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CD620" w14:textId="77777777" w:rsidR="00B4654F" w:rsidRDefault="00B4654F">
      <w:pPr>
        <w:rPr>
          <w:rFonts w:ascii="Lato" w:hAnsi="Lato"/>
          <w:b/>
          <w:bCs/>
          <w:sz w:val="20"/>
          <w:szCs w:val="20"/>
        </w:rPr>
      </w:pPr>
    </w:p>
    <w:p w14:paraId="23E79104" w14:textId="77777777" w:rsidR="00391265" w:rsidRDefault="00B4654F" w:rsidP="00B4654F">
      <w:pPr>
        <w:jc w:val="right"/>
        <w:rPr>
          <w:rFonts w:ascii="Lato" w:hAnsi="Lato"/>
          <w:b/>
          <w:bCs/>
          <w:sz w:val="20"/>
          <w:szCs w:val="20"/>
        </w:rPr>
      </w:pPr>
      <w:r w:rsidRPr="00B4654F">
        <w:rPr>
          <w:rFonts w:ascii="Lato" w:hAnsi="Lato"/>
          <w:b/>
          <w:bCs/>
          <w:sz w:val="20"/>
          <w:szCs w:val="20"/>
        </w:rPr>
        <w:t xml:space="preserve">Załącznik nr 1 do Regulaminu wyboru przedsięwzięć do objęcia wsparciem dla Działania </w:t>
      </w:r>
      <w:r w:rsidR="008275AA">
        <w:rPr>
          <w:rFonts w:ascii="Lato" w:hAnsi="Lato"/>
          <w:b/>
          <w:bCs/>
          <w:sz w:val="20"/>
          <w:szCs w:val="20"/>
        </w:rPr>
        <w:t>5</w:t>
      </w:r>
      <w:r w:rsidR="00157FAF" w:rsidRPr="00B4654F">
        <w:rPr>
          <w:rFonts w:ascii="Lato" w:hAnsi="Lato"/>
          <w:b/>
          <w:bCs/>
          <w:sz w:val="20"/>
          <w:szCs w:val="20"/>
        </w:rPr>
        <w:t xml:space="preserve"> </w:t>
      </w:r>
      <w:r w:rsidRPr="00B4654F">
        <w:rPr>
          <w:rFonts w:ascii="Lato" w:hAnsi="Lato"/>
          <w:b/>
          <w:bCs/>
          <w:sz w:val="20"/>
          <w:szCs w:val="20"/>
        </w:rPr>
        <w:t>Systemu zachęt</w:t>
      </w:r>
      <w:r w:rsidR="006B33AB">
        <w:rPr>
          <w:rFonts w:ascii="Lato" w:hAnsi="Lato"/>
          <w:b/>
          <w:bCs/>
          <w:sz w:val="20"/>
          <w:szCs w:val="20"/>
        </w:rPr>
        <w:t xml:space="preserve"> Edycja 1</w:t>
      </w:r>
    </w:p>
    <w:p w14:paraId="3F92A102" w14:textId="7B7A7501" w:rsidR="00B4654F" w:rsidRDefault="00391265" w:rsidP="00B4654F">
      <w:pPr>
        <w:jc w:val="right"/>
        <w:rPr>
          <w:rFonts w:ascii="Lato" w:hAnsi="Lato"/>
          <w:b/>
          <w:bCs/>
          <w:sz w:val="20"/>
          <w:szCs w:val="20"/>
        </w:rPr>
      </w:pPr>
      <w:r>
        <w:rPr>
          <w:rFonts w:ascii="Lato" w:hAnsi="Lato"/>
          <w:b/>
          <w:bCs/>
          <w:sz w:val="20"/>
          <w:szCs w:val="20"/>
        </w:rPr>
        <w:t>(Aktualizacja 28.04.2025)</w:t>
      </w:r>
    </w:p>
    <w:p w14:paraId="2A0CA00F" w14:textId="77777777" w:rsidR="00B4654F" w:rsidRDefault="00B4654F">
      <w:pPr>
        <w:rPr>
          <w:rFonts w:ascii="Lato" w:hAnsi="Lato"/>
          <w:b/>
          <w:bCs/>
          <w:sz w:val="20"/>
          <w:szCs w:val="20"/>
        </w:rPr>
      </w:pPr>
    </w:p>
    <w:p w14:paraId="4B34A887" w14:textId="49077766" w:rsidR="00A31DC7" w:rsidRPr="00D362BE" w:rsidRDefault="00AB3E4F">
      <w:pPr>
        <w:rPr>
          <w:rFonts w:ascii="Lato" w:hAnsi="Lato"/>
          <w:b/>
          <w:bCs/>
          <w:sz w:val="20"/>
          <w:szCs w:val="20"/>
        </w:rPr>
      </w:pPr>
      <w:r w:rsidRPr="00D362BE">
        <w:rPr>
          <w:rFonts w:ascii="Lato" w:hAnsi="Lato"/>
          <w:b/>
          <w:bCs/>
          <w:sz w:val="20"/>
          <w:szCs w:val="20"/>
        </w:rPr>
        <w:t xml:space="preserve">Kryteria </w:t>
      </w:r>
      <w:r w:rsidR="00EB3945" w:rsidRPr="00D362BE">
        <w:rPr>
          <w:rFonts w:ascii="Lato" w:hAnsi="Lato"/>
          <w:b/>
          <w:bCs/>
          <w:sz w:val="20"/>
          <w:szCs w:val="20"/>
        </w:rPr>
        <w:t>horyzontalne</w:t>
      </w:r>
      <w:r w:rsidRPr="00D362BE">
        <w:rPr>
          <w:rFonts w:ascii="Lato" w:hAnsi="Lato"/>
          <w:b/>
          <w:bCs/>
          <w:sz w:val="20"/>
          <w:szCs w:val="20"/>
        </w:rPr>
        <w:t xml:space="preserve"> </w:t>
      </w:r>
      <w:r w:rsidR="00EB3945" w:rsidRPr="00D362BE">
        <w:rPr>
          <w:rFonts w:ascii="Lato" w:hAnsi="Lato"/>
          <w:b/>
          <w:bCs/>
          <w:sz w:val="20"/>
          <w:szCs w:val="20"/>
        </w:rPr>
        <w:t xml:space="preserve">i kryteria szczegółowe </w:t>
      </w:r>
      <w:r w:rsidRPr="00D362BE">
        <w:rPr>
          <w:rFonts w:ascii="Lato" w:hAnsi="Lato"/>
          <w:b/>
          <w:bCs/>
          <w:sz w:val="20"/>
          <w:szCs w:val="20"/>
        </w:rPr>
        <w:t xml:space="preserve">dla przedsięwzięcia realizowanego w ramach </w:t>
      </w:r>
      <w:r w:rsidR="00FB770B" w:rsidRPr="00D362BE">
        <w:rPr>
          <w:rFonts w:ascii="Lato" w:hAnsi="Lato"/>
          <w:b/>
          <w:bCs/>
          <w:sz w:val="20"/>
          <w:szCs w:val="20"/>
        </w:rPr>
        <w:t>Działania</w:t>
      </w:r>
      <w:r w:rsidRPr="00D362BE">
        <w:rPr>
          <w:rFonts w:ascii="Lato" w:hAnsi="Lato"/>
          <w:b/>
          <w:bCs/>
          <w:sz w:val="20"/>
          <w:szCs w:val="20"/>
        </w:rPr>
        <w:t xml:space="preserve"> </w:t>
      </w:r>
      <w:r w:rsidR="00157FAF">
        <w:rPr>
          <w:rFonts w:ascii="Lato" w:hAnsi="Lato"/>
          <w:b/>
          <w:bCs/>
          <w:sz w:val="20"/>
          <w:szCs w:val="20"/>
        </w:rPr>
        <w:t>5</w:t>
      </w:r>
      <w:r w:rsidR="00157FAF" w:rsidRPr="00D362BE">
        <w:rPr>
          <w:rFonts w:ascii="Lato" w:hAnsi="Lato"/>
          <w:b/>
          <w:bCs/>
          <w:sz w:val="20"/>
          <w:szCs w:val="20"/>
        </w:rPr>
        <w:t xml:space="preserve"> </w:t>
      </w:r>
      <w:r w:rsidRPr="00D362BE">
        <w:rPr>
          <w:rFonts w:ascii="Lato" w:hAnsi="Lato"/>
          <w:b/>
          <w:bCs/>
          <w:sz w:val="20"/>
          <w:szCs w:val="20"/>
        </w:rPr>
        <w:t>Systemu zachęt</w:t>
      </w:r>
      <w:r w:rsidR="00174859">
        <w:rPr>
          <w:rFonts w:ascii="Lato" w:hAnsi="Lato"/>
          <w:b/>
          <w:bCs/>
          <w:sz w:val="20"/>
          <w:szCs w:val="20"/>
        </w:rPr>
        <w:t xml:space="preserve"> </w:t>
      </w:r>
      <w:r w:rsidR="00157FAF">
        <w:rPr>
          <w:rFonts w:ascii="Lato" w:hAnsi="Lato"/>
          <w:b/>
          <w:bCs/>
          <w:sz w:val="20"/>
          <w:szCs w:val="20"/>
        </w:rPr>
        <w:t>Edycja 1</w:t>
      </w:r>
    </w:p>
    <w:p w14:paraId="6EF89515" w14:textId="77777777" w:rsidR="00624E0F" w:rsidRDefault="001836E0" w:rsidP="00624E0F">
      <w:pPr>
        <w:autoSpaceDE w:val="0"/>
        <w:autoSpaceDN w:val="0"/>
        <w:adjustRightInd w:val="0"/>
        <w:spacing w:after="0" w:line="240" w:lineRule="auto"/>
        <w:rPr>
          <w:rFonts w:ascii="Lato" w:hAnsi="Lato" w:cs="Calibri-Bold"/>
          <w:i/>
          <w:iCs/>
          <w:sz w:val="20"/>
          <w:szCs w:val="20"/>
        </w:rPr>
      </w:pPr>
      <w:r w:rsidRPr="00D362BE">
        <w:rPr>
          <w:rFonts w:ascii="Lato" w:hAnsi="Lato"/>
          <w:sz w:val="20"/>
          <w:szCs w:val="20"/>
        </w:rPr>
        <w:t xml:space="preserve">Kryteria zostały określone w oparciu o </w:t>
      </w:r>
      <w:r w:rsidRPr="00D362BE">
        <w:rPr>
          <w:rFonts w:ascii="Lato" w:hAnsi="Lato" w:cs="Calibri-Bold"/>
          <w:i/>
          <w:iCs/>
          <w:sz w:val="20"/>
          <w:szCs w:val="20"/>
        </w:rPr>
        <w:t>Horyzontalne zasady i kryteria wyboru przedsięwzięć dla Krajowego Planu Odbudowy</w:t>
      </w:r>
      <w:r w:rsidR="00624E0F">
        <w:rPr>
          <w:rFonts w:ascii="Lato" w:hAnsi="Lato" w:cs="Calibri-Bold"/>
          <w:i/>
          <w:iCs/>
          <w:sz w:val="20"/>
          <w:szCs w:val="20"/>
        </w:rPr>
        <w:t xml:space="preserve"> </w:t>
      </w:r>
      <w:r w:rsidRPr="00D362BE">
        <w:rPr>
          <w:rFonts w:ascii="Lato" w:hAnsi="Lato" w:cs="Calibri-Bold"/>
          <w:i/>
          <w:iCs/>
          <w:sz w:val="20"/>
          <w:szCs w:val="20"/>
        </w:rPr>
        <w:t xml:space="preserve">i Zwiększania Odporności, </w:t>
      </w:r>
    </w:p>
    <w:p w14:paraId="262D1AC1" w14:textId="794BE0B6" w:rsidR="00E95C15" w:rsidRPr="00624E0F" w:rsidRDefault="001836E0" w:rsidP="00624E0F">
      <w:pPr>
        <w:autoSpaceDE w:val="0"/>
        <w:autoSpaceDN w:val="0"/>
        <w:adjustRightInd w:val="0"/>
        <w:spacing w:after="0" w:line="240" w:lineRule="auto"/>
        <w:rPr>
          <w:rFonts w:ascii="Lato" w:hAnsi="Lato" w:cs="Calibri-Bold"/>
          <w:i/>
          <w:iCs/>
          <w:sz w:val="20"/>
          <w:szCs w:val="20"/>
        </w:rPr>
      </w:pPr>
      <w:r w:rsidRPr="00D362BE">
        <w:rPr>
          <w:rFonts w:ascii="Lato" w:hAnsi="Lato" w:cs="Calibri-Bold"/>
          <w:i/>
          <w:iCs/>
          <w:sz w:val="20"/>
          <w:szCs w:val="20"/>
        </w:rPr>
        <w:t xml:space="preserve">Wersja: </w:t>
      </w:r>
      <w:r w:rsidR="0081682E" w:rsidRPr="00D362BE">
        <w:rPr>
          <w:rFonts w:ascii="Lato" w:hAnsi="Lato" w:cs="Calibri-Bold"/>
          <w:i/>
          <w:iCs/>
          <w:sz w:val="20"/>
          <w:szCs w:val="20"/>
        </w:rPr>
        <w:t xml:space="preserve"> </w:t>
      </w:r>
      <w:r w:rsidR="0081682E" w:rsidRPr="00BE1A5C">
        <w:rPr>
          <w:rFonts w:ascii="Lato" w:hAnsi="Lato" w:cs="Calibri-Bold"/>
          <w:i/>
          <w:iCs/>
          <w:sz w:val="20"/>
          <w:szCs w:val="20"/>
        </w:rPr>
        <w:t>3.02.</w:t>
      </w:r>
      <w:r w:rsidR="00E45710" w:rsidRPr="00BE1A5C">
        <w:rPr>
          <w:rFonts w:ascii="Lato" w:hAnsi="Lato" w:cs="Calibri-Bold"/>
          <w:i/>
          <w:iCs/>
          <w:sz w:val="20"/>
          <w:szCs w:val="20"/>
        </w:rPr>
        <w:t>2</w:t>
      </w:r>
      <w:r w:rsidR="0081682E" w:rsidRPr="00BE1A5C">
        <w:rPr>
          <w:rFonts w:ascii="Lato" w:hAnsi="Lato" w:cs="Calibri-Bold"/>
          <w:i/>
          <w:iCs/>
          <w:sz w:val="20"/>
          <w:szCs w:val="20"/>
        </w:rPr>
        <w:t>023 r.</w:t>
      </w:r>
    </w:p>
    <w:tbl>
      <w:tblPr>
        <w:tblStyle w:val="Tabela-Siatka"/>
        <w:tblW w:w="12933" w:type="dxa"/>
        <w:tblCellMar>
          <w:left w:w="70" w:type="dxa"/>
          <w:right w:w="70" w:type="dxa"/>
        </w:tblCellMar>
        <w:tblLook w:val="0000" w:firstRow="0" w:lastRow="0" w:firstColumn="0" w:lastColumn="0" w:noHBand="0" w:noVBand="0"/>
      </w:tblPr>
      <w:tblGrid>
        <w:gridCol w:w="765"/>
        <w:gridCol w:w="2066"/>
        <w:gridCol w:w="5669"/>
        <w:gridCol w:w="4427"/>
        <w:gridCol w:w="6"/>
      </w:tblGrid>
      <w:tr w:rsidR="00B4010F" w14:paraId="4EB7C8D0" w14:textId="2747A51D" w:rsidTr="00364376">
        <w:trPr>
          <w:trHeight w:val="410"/>
        </w:trPr>
        <w:tc>
          <w:tcPr>
            <w:tcW w:w="12933" w:type="dxa"/>
            <w:gridSpan w:val="5"/>
          </w:tcPr>
          <w:p w14:paraId="02961930" w14:textId="004A723E" w:rsidR="00B4010F" w:rsidRPr="00B4010F" w:rsidRDefault="00B4010F">
            <w:pPr>
              <w:rPr>
                <w:rFonts w:ascii="Lato" w:hAnsi="Lato"/>
                <w:b/>
                <w:bCs/>
              </w:rPr>
            </w:pPr>
            <w:r w:rsidRPr="00B4010F">
              <w:rPr>
                <w:rFonts w:ascii="Lato" w:hAnsi="Lato"/>
                <w:b/>
                <w:bCs/>
              </w:rPr>
              <w:t>Kryteria horyzontalne</w:t>
            </w:r>
          </w:p>
        </w:tc>
      </w:tr>
      <w:tr w:rsidR="00D362BE" w:rsidRPr="00E45710" w14:paraId="6B814593" w14:textId="3345AF1E" w:rsidTr="00364376">
        <w:tblPrEx>
          <w:tblCellMar>
            <w:left w:w="108" w:type="dxa"/>
            <w:right w:w="108" w:type="dxa"/>
          </w:tblCellMar>
          <w:tblLook w:val="04A0" w:firstRow="1" w:lastRow="0" w:firstColumn="1" w:lastColumn="0" w:noHBand="0" w:noVBand="1"/>
        </w:tblPrEx>
        <w:trPr>
          <w:gridAfter w:val="1"/>
          <w:wAfter w:w="6" w:type="dxa"/>
        </w:trPr>
        <w:tc>
          <w:tcPr>
            <w:tcW w:w="765" w:type="dxa"/>
            <w:shd w:val="clear" w:color="auto" w:fill="B4C6E7" w:themeFill="accent1" w:themeFillTint="66"/>
          </w:tcPr>
          <w:p w14:paraId="7E71940A" w14:textId="2EE0443D"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LP</w:t>
            </w:r>
          </w:p>
        </w:tc>
        <w:tc>
          <w:tcPr>
            <w:tcW w:w="2066" w:type="dxa"/>
            <w:shd w:val="clear" w:color="auto" w:fill="B4C6E7" w:themeFill="accent1" w:themeFillTint="66"/>
          </w:tcPr>
          <w:p w14:paraId="1F4E5AB3" w14:textId="38E5E0D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Nazwa kryterium</w:t>
            </w:r>
          </w:p>
        </w:tc>
        <w:tc>
          <w:tcPr>
            <w:tcW w:w="5669" w:type="dxa"/>
            <w:shd w:val="clear" w:color="auto" w:fill="B4C6E7" w:themeFill="accent1" w:themeFillTint="66"/>
          </w:tcPr>
          <w:p w14:paraId="1BFA46F7" w14:textId="1E54D0D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Opis kryterium</w:t>
            </w:r>
          </w:p>
        </w:tc>
        <w:tc>
          <w:tcPr>
            <w:tcW w:w="4427" w:type="dxa"/>
            <w:shd w:val="clear" w:color="auto" w:fill="B4C6E7" w:themeFill="accent1" w:themeFillTint="66"/>
          </w:tcPr>
          <w:p w14:paraId="7A110FA9" w14:textId="6EC0A66F"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Sposób weryfikacji</w:t>
            </w:r>
          </w:p>
        </w:tc>
      </w:tr>
      <w:tr w:rsidR="00D362BE" w:rsidRPr="00E45710" w14:paraId="0C4074FA" w14:textId="471F32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25AAA43F" w14:textId="7257858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1.</w:t>
            </w:r>
          </w:p>
        </w:tc>
        <w:tc>
          <w:tcPr>
            <w:tcW w:w="2066" w:type="dxa"/>
          </w:tcPr>
          <w:p w14:paraId="0407D4A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ramami</w:t>
            </w:r>
          </w:p>
          <w:p w14:paraId="5956FC0E" w14:textId="5A7153AA"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czasowymi planu rozwojowego</w:t>
            </w:r>
          </w:p>
        </w:tc>
        <w:tc>
          <w:tcPr>
            <w:tcW w:w="5669" w:type="dxa"/>
          </w:tcPr>
          <w:p w14:paraId="5B28FD85" w14:textId="64F632F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Ocenie podlega czy harmonogram realizacji przedsięwzięcia nie przekracza ram czasowych kwalifikowalności przedsięwzięć określonych w następujących dokumentach tj.:</w:t>
            </w:r>
          </w:p>
          <w:p w14:paraId="40D056B6" w14:textId="752E750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 rozporządzeniu RRF – kwalifikowalne przedsięwzięcie może się zacząć nie wcześniej niż 01.02.2020 r. i zakończyć nie później niż 31.08.2026r</w:t>
            </w:r>
            <w:r w:rsidRPr="00E45710">
              <w:rPr>
                <w:rStyle w:val="Odwoanieprzypisudolnego"/>
                <w:rFonts w:ascii="Lato" w:hAnsi="Lato" w:cstheme="minorHAnsi"/>
                <w:sz w:val="20"/>
                <w:szCs w:val="20"/>
              </w:rPr>
              <w:footnoteReference w:id="1"/>
            </w:r>
            <w:r w:rsidRPr="00E45710">
              <w:rPr>
                <w:rFonts w:ascii="Lato" w:hAnsi="Lato" w:cstheme="minorHAnsi"/>
                <w:sz w:val="20"/>
                <w:szCs w:val="20"/>
              </w:rPr>
              <w:t>;</w:t>
            </w:r>
          </w:p>
          <w:p w14:paraId="2FCC368C" w14:textId="13BC6D6F" w:rsidR="00D362BE" w:rsidRDefault="00D362BE" w:rsidP="00B4010F">
            <w:pPr>
              <w:spacing w:line="276" w:lineRule="auto"/>
              <w:rPr>
                <w:rFonts w:ascii="Lato" w:hAnsi="Lato" w:cstheme="minorHAnsi"/>
                <w:sz w:val="20"/>
                <w:szCs w:val="20"/>
              </w:rPr>
            </w:pPr>
            <w:r w:rsidRPr="00E45710">
              <w:rPr>
                <w:rFonts w:ascii="Lato" w:hAnsi="Lato" w:cstheme="minorHAnsi"/>
                <w:sz w:val="20"/>
                <w:szCs w:val="20"/>
              </w:rPr>
              <w:t xml:space="preserve">- planie rozwojowym – uzgodniony w planie rozwojowym (w tym </w:t>
            </w:r>
            <w:r w:rsidR="008C7683">
              <w:rPr>
                <w:rFonts w:ascii="Lato" w:hAnsi="Lato" w:cstheme="minorHAnsi"/>
                <w:sz w:val="20"/>
                <w:szCs w:val="20"/>
              </w:rPr>
              <w:t xml:space="preserve">w załączniku 1 do </w:t>
            </w:r>
            <w:r w:rsidRPr="00E45710">
              <w:rPr>
                <w:rFonts w:ascii="Lato" w:hAnsi="Lato" w:cstheme="minorHAnsi"/>
                <w:sz w:val="20"/>
                <w:szCs w:val="20"/>
              </w:rPr>
              <w:t xml:space="preserve"> decyzji implementacyjnej Rady UE) termin realizacji inwestycji i przedsięwzięcia</w:t>
            </w:r>
            <w:r w:rsidR="00F32427">
              <w:rPr>
                <w:rFonts w:ascii="Lato" w:hAnsi="Lato" w:cstheme="minorHAnsi"/>
                <w:sz w:val="20"/>
                <w:szCs w:val="20"/>
              </w:rPr>
              <w:t>.</w:t>
            </w:r>
          </w:p>
          <w:p w14:paraId="04F0CA39" w14:textId="77777777" w:rsidR="00DB6448" w:rsidRPr="00DB6448" w:rsidRDefault="00DB6448" w:rsidP="00DB6448">
            <w:pPr>
              <w:spacing w:line="276" w:lineRule="auto"/>
              <w:rPr>
                <w:rFonts w:ascii="Lato" w:hAnsi="Lato" w:cstheme="minorHAnsi"/>
                <w:sz w:val="20"/>
                <w:szCs w:val="20"/>
                <w:u w:val="single"/>
              </w:rPr>
            </w:pPr>
            <w:r w:rsidRPr="00DB6448">
              <w:rPr>
                <w:rFonts w:ascii="Lato" w:hAnsi="Lato" w:cstheme="minorHAnsi"/>
                <w:sz w:val="20"/>
                <w:szCs w:val="20"/>
                <w:u w:val="single"/>
              </w:rPr>
              <w:t>Uwaga:</w:t>
            </w:r>
          </w:p>
          <w:p w14:paraId="79109566" w14:textId="248AB17E" w:rsidR="00DB6448" w:rsidRPr="00E45710" w:rsidRDefault="00DB6448" w:rsidP="00DB6448">
            <w:pPr>
              <w:spacing w:line="276" w:lineRule="auto"/>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p>
        </w:tc>
        <w:tc>
          <w:tcPr>
            <w:tcW w:w="4427" w:type="dxa"/>
          </w:tcPr>
          <w:p w14:paraId="48DC8D20" w14:textId="7111DB3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0/1</w:t>
            </w:r>
          </w:p>
        </w:tc>
      </w:tr>
      <w:tr w:rsidR="00D362BE" w:rsidRPr="00E45710" w14:paraId="26F311F0"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334E2016" w14:textId="1714E0E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2.</w:t>
            </w:r>
          </w:p>
        </w:tc>
        <w:tc>
          <w:tcPr>
            <w:tcW w:w="2066" w:type="dxa"/>
          </w:tcPr>
          <w:p w14:paraId="0979955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Zgodność z planem</w:t>
            </w:r>
          </w:p>
          <w:p w14:paraId="5731B50C" w14:textId="1863F69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rozwojowym</w:t>
            </w:r>
          </w:p>
        </w:tc>
        <w:tc>
          <w:tcPr>
            <w:tcW w:w="5669" w:type="dxa"/>
          </w:tcPr>
          <w:p w14:paraId="68226E92" w14:textId="24EBC592"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Warunkiem spełnienia kryterium jest zapewnienie przez ostatecznego odbiorcę </w:t>
            </w:r>
            <w:r w:rsidR="003F5913">
              <w:rPr>
                <w:rFonts w:ascii="Lato" w:hAnsi="Lato" w:cstheme="minorHAnsi"/>
                <w:sz w:val="20"/>
                <w:szCs w:val="20"/>
              </w:rPr>
              <w:t xml:space="preserve">wsparcia </w:t>
            </w:r>
            <w:r w:rsidRPr="00E45710">
              <w:rPr>
                <w:rFonts w:ascii="Lato" w:hAnsi="Lato" w:cstheme="minorHAnsi"/>
                <w:sz w:val="20"/>
                <w:szCs w:val="20"/>
              </w:rPr>
              <w:t>zgodności przedsięwzięcia z planem rozwojowym oraz z przepisami rozporządzenia RRF, w tym zapewnienie, że:</w:t>
            </w:r>
          </w:p>
          <w:p w14:paraId="325DD576" w14:textId="2C1B4F8C"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lastRenderedPageBreak/>
              <w:t>- przedsięwzięcie jest zgodne z rodzajem przedsięwzięć przewidzianym w opisie właściwego komponentu planu rozwojowego</w:t>
            </w:r>
            <w:r w:rsidR="008926FA">
              <w:rPr>
                <w:rFonts w:ascii="Lato" w:hAnsi="Lato" w:cstheme="minorHAnsi"/>
                <w:sz w:val="20"/>
                <w:szCs w:val="20"/>
              </w:rPr>
              <w:t xml:space="preserve"> tj. Komponencie D</w:t>
            </w:r>
            <w:r w:rsidR="00143C0A">
              <w:rPr>
                <w:rFonts w:ascii="Lato" w:hAnsi="Lato" w:cstheme="minorHAnsi"/>
                <w:sz w:val="20"/>
                <w:szCs w:val="20"/>
              </w:rPr>
              <w:t xml:space="preserve"> dla Inwestycji D</w:t>
            </w:r>
            <w:r w:rsidR="008926FA">
              <w:rPr>
                <w:rFonts w:ascii="Lato" w:hAnsi="Lato" w:cstheme="minorHAnsi"/>
                <w:sz w:val="20"/>
                <w:szCs w:val="20"/>
              </w:rPr>
              <w:t>2.1.1</w:t>
            </w:r>
            <w:r w:rsidRPr="00E45710">
              <w:rPr>
                <w:rFonts w:ascii="Lato" w:hAnsi="Lato" w:cstheme="minorHAnsi"/>
                <w:sz w:val="20"/>
                <w:szCs w:val="20"/>
              </w:rPr>
              <w:t>;</w:t>
            </w:r>
          </w:p>
          <w:p w14:paraId="7345ABFC" w14:textId="35F43FC9"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nie przekroczono pułapu maksymalnego poziomu finansowania dla danego typu przedsięwzięcia</w:t>
            </w:r>
            <w:r w:rsidR="008C7683">
              <w:rPr>
                <w:rFonts w:ascii="Lato" w:hAnsi="Lato" w:cstheme="minorHAnsi"/>
                <w:sz w:val="20"/>
                <w:szCs w:val="20"/>
              </w:rPr>
              <w:t xml:space="preserve"> </w:t>
            </w:r>
            <w:r w:rsidR="005129E1">
              <w:rPr>
                <w:rFonts w:ascii="Lato" w:hAnsi="Lato" w:cstheme="minorHAnsi"/>
                <w:sz w:val="20"/>
                <w:szCs w:val="20"/>
              </w:rPr>
              <w:t>(</w:t>
            </w:r>
            <w:r w:rsidR="008C7683">
              <w:rPr>
                <w:rFonts w:ascii="Lato" w:hAnsi="Lato" w:cstheme="minorHAnsi"/>
                <w:sz w:val="20"/>
                <w:szCs w:val="20"/>
              </w:rPr>
              <w:t xml:space="preserve">tj. </w:t>
            </w:r>
            <w:r w:rsidR="005129E1">
              <w:rPr>
                <w:rFonts w:ascii="Lato" w:hAnsi="Lato" w:cstheme="minorHAnsi"/>
                <w:sz w:val="20"/>
                <w:szCs w:val="20"/>
              </w:rPr>
              <w:t xml:space="preserve">łącznego kosztu wynoszącego </w:t>
            </w:r>
            <w:r w:rsidR="002F50C1">
              <w:rPr>
                <w:rFonts w:ascii="Lato" w:hAnsi="Lato" w:cstheme="minorHAnsi"/>
                <w:sz w:val="20"/>
                <w:szCs w:val="20"/>
              </w:rPr>
              <w:t xml:space="preserve">maksymalnie </w:t>
            </w:r>
            <w:r w:rsidR="00391265">
              <w:rPr>
                <w:rFonts w:ascii="Lato" w:hAnsi="Lato" w:cstheme="minorHAnsi"/>
                <w:sz w:val="20"/>
                <w:szCs w:val="20"/>
              </w:rPr>
              <w:t>1275</w:t>
            </w:r>
            <w:r w:rsidR="00157FAF">
              <w:rPr>
                <w:rFonts w:ascii="Lato" w:hAnsi="Lato" w:cstheme="minorHAnsi"/>
                <w:sz w:val="20"/>
                <w:szCs w:val="20"/>
              </w:rPr>
              <w:t xml:space="preserve"> zł </w:t>
            </w:r>
            <w:r w:rsidR="00621E8D">
              <w:rPr>
                <w:rFonts w:ascii="Lato" w:hAnsi="Lato" w:cstheme="minorHAnsi"/>
                <w:sz w:val="20"/>
                <w:szCs w:val="20"/>
              </w:rPr>
              <w:t xml:space="preserve">brutto </w:t>
            </w:r>
            <w:r w:rsidR="00391265">
              <w:rPr>
                <w:rFonts w:ascii="Lato" w:hAnsi="Lato" w:cstheme="minorHAnsi"/>
                <w:sz w:val="20"/>
                <w:szCs w:val="20"/>
              </w:rPr>
              <w:t xml:space="preserve">+ wszystkie składki płacone od powyższego wynagrodzenia przez pracodawcę </w:t>
            </w:r>
            <w:r w:rsidR="00157FAF">
              <w:rPr>
                <w:rFonts w:ascii="Lato" w:hAnsi="Lato" w:cstheme="minorHAnsi"/>
                <w:sz w:val="20"/>
                <w:szCs w:val="20"/>
              </w:rPr>
              <w:t>x</w:t>
            </w:r>
            <w:r w:rsidR="008C7683">
              <w:rPr>
                <w:rFonts w:ascii="Lato" w:hAnsi="Lato" w:cstheme="minorHAnsi"/>
                <w:sz w:val="20"/>
                <w:szCs w:val="20"/>
              </w:rPr>
              <w:t xml:space="preserve">9 miesięcy </w:t>
            </w:r>
            <w:r w:rsidR="005129E1">
              <w:rPr>
                <w:rFonts w:ascii="Lato" w:hAnsi="Lato" w:cstheme="minorHAnsi"/>
                <w:sz w:val="20"/>
                <w:szCs w:val="20"/>
              </w:rPr>
              <w:t xml:space="preserve">x maksymalna liczba </w:t>
            </w:r>
            <w:r w:rsidR="00157FAF">
              <w:rPr>
                <w:rFonts w:ascii="Lato" w:hAnsi="Lato" w:cstheme="minorHAnsi"/>
                <w:sz w:val="20"/>
                <w:szCs w:val="20"/>
              </w:rPr>
              <w:t xml:space="preserve">mentorów </w:t>
            </w:r>
            <w:r w:rsidR="005129E1">
              <w:rPr>
                <w:rFonts w:ascii="Lato" w:hAnsi="Lato" w:cstheme="minorHAnsi"/>
                <w:sz w:val="20"/>
                <w:szCs w:val="20"/>
              </w:rPr>
              <w:t>możliwych do ob</w:t>
            </w:r>
            <w:r w:rsidR="0025449B">
              <w:rPr>
                <w:rFonts w:ascii="Lato" w:hAnsi="Lato" w:cstheme="minorHAnsi"/>
                <w:sz w:val="20"/>
                <w:szCs w:val="20"/>
              </w:rPr>
              <w:t>jęcia wsparciem</w:t>
            </w:r>
            <w:r w:rsidR="005129E1">
              <w:rPr>
                <w:rFonts w:ascii="Lato" w:hAnsi="Lato" w:cstheme="minorHAnsi"/>
                <w:sz w:val="20"/>
                <w:szCs w:val="20"/>
              </w:rPr>
              <w:t xml:space="preserve"> </w:t>
            </w:r>
            <w:r w:rsidR="00143C0A" w:rsidRPr="00143C0A">
              <w:rPr>
                <w:rFonts w:ascii="Lato" w:hAnsi="Lato" w:cstheme="minorHAnsi"/>
                <w:sz w:val="20"/>
                <w:szCs w:val="20"/>
              </w:rPr>
              <w:t xml:space="preserve">w ramach Działania </w:t>
            </w:r>
            <w:r w:rsidR="00157FAF">
              <w:rPr>
                <w:rFonts w:ascii="Lato" w:hAnsi="Lato" w:cstheme="minorHAnsi"/>
                <w:sz w:val="20"/>
                <w:szCs w:val="20"/>
              </w:rPr>
              <w:t>5</w:t>
            </w:r>
            <w:r w:rsidR="00157FAF" w:rsidRPr="00143C0A">
              <w:rPr>
                <w:rFonts w:ascii="Lato" w:hAnsi="Lato" w:cstheme="minorHAnsi"/>
                <w:sz w:val="20"/>
                <w:szCs w:val="20"/>
              </w:rPr>
              <w:t xml:space="preserve"> </w:t>
            </w:r>
            <w:r w:rsidR="00143C0A" w:rsidRPr="00143C0A">
              <w:rPr>
                <w:rFonts w:ascii="Lato" w:hAnsi="Lato" w:cstheme="minorHAnsi"/>
                <w:sz w:val="20"/>
                <w:szCs w:val="20"/>
              </w:rPr>
              <w:t xml:space="preserve">Systemu </w:t>
            </w:r>
            <w:r w:rsidR="00747BB1">
              <w:rPr>
                <w:rFonts w:ascii="Lato" w:hAnsi="Lato" w:cstheme="minorHAnsi"/>
                <w:sz w:val="20"/>
                <w:szCs w:val="20"/>
              </w:rPr>
              <w:t>zachęt</w:t>
            </w:r>
            <w:r w:rsidR="0096721A">
              <w:rPr>
                <w:rFonts w:ascii="Lato" w:hAnsi="Lato" w:cstheme="minorHAnsi"/>
                <w:sz w:val="20"/>
                <w:szCs w:val="20"/>
              </w:rPr>
              <w:t>)</w:t>
            </w:r>
            <w:r w:rsidR="00747BB1">
              <w:rPr>
                <w:rFonts w:ascii="Lato" w:hAnsi="Lato" w:cstheme="minorHAnsi"/>
                <w:sz w:val="20"/>
                <w:szCs w:val="20"/>
              </w:rPr>
              <w:t>.</w:t>
            </w:r>
          </w:p>
          <w:p w14:paraId="5105EE4F" w14:textId="04D6BC50"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 ostateczny odbiorca </w:t>
            </w:r>
            <w:r w:rsidR="003F5913">
              <w:rPr>
                <w:rFonts w:ascii="Lato" w:hAnsi="Lato" w:cstheme="minorHAnsi"/>
                <w:sz w:val="20"/>
                <w:szCs w:val="20"/>
              </w:rPr>
              <w:t xml:space="preserve">wsparcia </w:t>
            </w:r>
            <w:r w:rsidRPr="00E45710">
              <w:rPr>
                <w:rFonts w:ascii="Lato" w:hAnsi="Lato" w:cstheme="minorHAnsi"/>
                <w:sz w:val="20"/>
                <w:szCs w:val="20"/>
              </w:rPr>
              <w:t xml:space="preserve">składający wniosek o objęcie wsparciem jest uprawniony do ubiegania się przyznanie </w:t>
            </w:r>
            <w:r w:rsidR="005B60CE">
              <w:rPr>
                <w:rFonts w:ascii="Lato" w:hAnsi="Lato" w:cstheme="minorHAnsi"/>
                <w:sz w:val="20"/>
                <w:szCs w:val="20"/>
              </w:rPr>
              <w:t>wsparcia</w:t>
            </w:r>
            <w:r w:rsidRPr="00E45710">
              <w:rPr>
                <w:rFonts w:ascii="Lato" w:hAnsi="Lato" w:cstheme="minorHAnsi"/>
                <w:sz w:val="20"/>
                <w:szCs w:val="20"/>
              </w:rPr>
              <w:t xml:space="preserve"> i nie jest wykluczony z dofinansowania na podstawie art. 207 ustawy z dnia 27 sierpnia 2009 r. o finansach publicznych (Dz. U. z </w:t>
            </w:r>
            <w:r w:rsidR="008A12A6">
              <w:rPr>
                <w:rFonts w:ascii="Lato" w:hAnsi="Lato" w:cstheme="minorHAnsi"/>
                <w:sz w:val="20"/>
                <w:szCs w:val="20"/>
              </w:rPr>
              <w:t xml:space="preserve">2024 </w:t>
            </w:r>
            <w:r w:rsidRPr="00E45710">
              <w:rPr>
                <w:rFonts w:ascii="Lato" w:hAnsi="Lato" w:cstheme="minorHAnsi"/>
                <w:sz w:val="20"/>
                <w:szCs w:val="20"/>
              </w:rPr>
              <w:t xml:space="preserve">r. poz. </w:t>
            </w:r>
            <w:r w:rsidR="006A6A87">
              <w:rPr>
                <w:rFonts w:ascii="Lato" w:hAnsi="Lato" w:cstheme="minorHAnsi"/>
                <w:sz w:val="20"/>
                <w:szCs w:val="20"/>
              </w:rPr>
              <w:t>1530</w:t>
            </w:r>
            <w:r w:rsidR="006A6A87" w:rsidRPr="00E45710">
              <w:rPr>
                <w:rFonts w:ascii="Lato" w:hAnsi="Lato" w:cstheme="minorHAnsi"/>
                <w:sz w:val="20"/>
                <w:szCs w:val="20"/>
              </w:rPr>
              <w:t xml:space="preserve"> </w:t>
            </w:r>
            <w:r w:rsidRPr="00E45710">
              <w:rPr>
                <w:rFonts w:ascii="Lato" w:hAnsi="Lato" w:cstheme="minorHAnsi"/>
                <w:sz w:val="20"/>
                <w:szCs w:val="20"/>
              </w:rPr>
              <w:t xml:space="preserve">z późn. zm.) (oświadczenie ostatecznego odbiorcy </w:t>
            </w:r>
            <w:r w:rsidR="003F5913">
              <w:rPr>
                <w:rFonts w:ascii="Lato" w:hAnsi="Lato" w:cstheme="minorHAnsi"/>
                <w:sz w:val="20"/>
                <w:szCs w:val="20"/>
              </w:rPr>
              <w:t xml:space="preserve">wsparcia </w:t>
            </w:r>
            <w:r w:rsidRPr="00E45710">
              <w:rPr>
                <w:rFonts w:ascii="Lato" w:hAnsi="Lato" w:cstheme="minorHAnsi"/>
                <w:sz w:val="20"/>
                <w:szCs w:val="20"/>
              </w:rPr>
              <w:t>składającego wniosek o objęcie wsparciem)</w:t>
            </w:r>
            <w:r>
              <w:rPr>
                <w:rFonts w:ascii="Lato" w:hAnsi="Lato" w:cstheme="minorHAnsi"/>
                <w:sz w:val="20"/>
                <w:szCs w:val="20"/>
              </w:rPr>
              <w:t>.</w:t>
            </w:r>
          </w:p>
          <w:p w14:paraId="63C88868" w14:textId="77777777" w:rsidR="00DB6448" w:rsidRPr="00DB6448" w:rsidRDefault="00DB6448" w:rsidP="00DB6448">
            <w:pPr>
              <w:autoSpaceDE w:val="0"/>
              <w:autoSpaceDN w:val="0"/>
              <w:adjustRightInd w:val="0"/>
              <w:rPr>
                <w:rFonts w:ascii="Lato" w:hAnsi="Lato" w:cstheme="minorHAnsi"/>
                <w:sz w:val="20"/>
                <w:szCs w:val="20"/>
                <w:u w:val="single"/>
              </w:rPr>
            </w:pPr>
            <w:r w:rsidRPr="00DB6448">
              <w:rPr>
                <w:rFonts w:ascii="Lato" w:hAnsi="Lato" w:cstheme="minorHAnsi"/>
                <w:sz w:val="20"/>
                <w:szCs w:val="20"/>
                <w:u w:val="single"/>
              </w:rPr>
              <w:t>Uwaga:</w:t>
            </w:r>
          </w:p>
          <w:p w14:paraId="28FB6B05" w14:textId="1F25EE8D" w:rsidR="00DB6448" w:rsidRPr="00E45710" w:rsidRDefault="00DB6448" w:rsidP="00DB6448">
            <w:pPr>
              <w:autoSpaceDE w:val="0"/>
              <w:autoSpaceDN w:val="0"/>
              <w:adjustRightInd w:val="0"/>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p>
        </w:tc>
        <w:tc>
          <w:tcPr>
            <w:tcW w:w="4427" w:type="dxa"/>
          </w:tcPr>
          <w:p w14:paraId="50457A9A" w14:textId="230739F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0/1</w:t>
            </w:r>
          </w:p>
        </w:tc>
      </w:tr>
      <w:tr w:rsidR="00D362BE" w:rsidRPr="00E45710" w14:paraId="77FA57E3" w14:textId="77777777" w:rsidTr="00DF5739">
        <w:tblPrEx>
          <w:tblCellMar>
            <w:left w:w="108" w:type="dxa"/>
            <w:right w:w="108" w:type="dxa"/>
          </w:tblCellMar>
          <w:tblLook w:val="04A0" w:firstRow="1" w:lastRow="0" w:firstColumn="1" w:lastColumn="0" w:noHBand="0" w:noVBand="1"/>
        </w:tblPrEx>
        <w:trPr>
          <w:gridAfter w:val="1"/>
          <w:wAfter w:w="6" w:type="dxa"/>
        </w:trPr>
        <w:tc>
          <w:tcPr>
            <w:tcW w:w="765" w:type="dxa"/>
          </w:tcPr>
          <w:p w14:paraId="6596B456" w14:textId="5DA90C79"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3.</w:t>
            </w:r>
          </w:p>
        </w:tc>
        <w:tc>
          <w:tcPr>
            <w:tcW w:w="2066" w:type="dxa"/>
          </w:tcPr>
          <w:p w14:paraId="4743272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Brak podwójnego</w:t>
            </w:r>
          </w:p>
          <w:p w14:paraId="619142CC" w14:textId="76420F5B"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finansowania</w:t>
            </w:r>
          </w:p>
        </w:tc>
        <w:tc>
          <w:tcPr>
            <w:tcW w:w="5669" w:type="dxa"/>
          </w:tcPr>
          <w:p w14:paraId="5782F132" w14:textId="2A8DFA07" w:rsidR="008926FA"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Analizowane jest czy ostateczny odbiorca</w:t>
            </w:r>
            <w:r w:rsidR="003F5913">
              <w:rPr>
                <w:rFonts w:ascii="Lato" w:hAnsi="Lato" w:cstheme="minorHAnsi"/>
                <w:sz w:val="20"/>
                <w:szCs w:val="20"/>
              </w:rPr>
              <w:t xml:space="preserve"> wsparcia</w:t>
            </w:r>
            <w:r w:rsidRPr="00E45710">
              <w:rPr>
                <w:rFonts w:ascii="Lato" w:hAnsi="Lato" w:cstheme="minorHAnsi"/>
                <w:sz w:val="20"/>
                <w:szCs w:val="20"/>
              </w:rPr>
              <w:t xml:space="preserve"> nie otrzymał już finansowania na ten sam cel w ramach planu rozwojowego lub innych programów</w:t>
            </w:r>
            <w:r w:rsidR="00956F50">
              <w:rPr>
                <w:rFonts w:ascii="Lato" w:hAnsi="Lato" w:cstheme="minorHAnsi"/>
                <w:sz w:val="20"/>
                <w:szCs w:val="20"/>
              </w:rPr>
              <w:t xml:space="preserve"> unijnych </w:t>
            </w:r>
            <w:r w:rsidRPr="00E45710">
              <w:rPr>
                <w:rFonts w:ascii="Lato" w:hAnsi="Lato" w:cstheme="minorHAnsi"/>
                <w:sz w:val="20"/>
                <w:szCs w:val="20"/>
              </w:rPr>
              <w:t>instrumentów, funduszy w ramach budżetu Unii Europejskiej</w:t>
            </w:r>
            <w:r w:rsidR="00DF5739">
              <w:rPr>
                <w:rFonts w:ascii="Lato" w:hAnsi="Lato" w:cstheme="minorHAnsi"/>
                <w:sz w:val="20"/>
                <w:szCs w:val="20"/>
              </w:rPr>
              <w:t xml:space="preserve"> </w:t>
            </w:r>
            <w:r w:rsidRPr="00E45710">
              <w:rPr>
                <w:rFonts w:ascii="Lato" w:hAnsi="Lato" w:cstheme="minorHAnsi"/>
                <w:sz w:val="20"/>
                <w:szCs w:val="20"/>
              </w:rPr>
              <w:t>na realizację zakresu prac zakładanego w ramach realizacji przedsięwzięcia.</w:t>
            </w:r>
          </w:p>
          <w:p w14:paraId="1584A33B" w14:textId="77777777" w:rsidR="00D362BE" w:rsidRPr="00E45710" w:rsidRDefault="00D362BE" w:rsidP="00B4010F">
            <w:pPr>
              <w:autoSpaceDE w:val="0"/>
              <w:autoSpaceDN w:val="0"/>
              <w:adjustRightInd w:val="0"/>
              <w:rPr>
                <w:rFonts w:ascii="Lato" w:hAnsi="Lato" w:cstheme="minorHAnsi"/>
                <w:sz w:val="20"/>
                <w:szCs w:val="20"/>
              </w:rPr>
            </w:pPr>
          </w:p>
          <w:p w14:paraId="67B76B60" w14:textId="13C2C5AF" w:rsidR="008926FA"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Weryfikacja na etapie oceny wniosku o objęcie wsparciem będzie obejmować co najmniej oświadczenie o braku podwójnego finansowania przedsięwzięcia</w:t>
            </w:r>
            <w:r w:rsidR="00766ED3">
              <w:rPr>
                <w:rFonts w:ascii="Lato" w:hAnsi="Lato" w:cstheme="minorHAnsi"/>
                <w:sz w:val="20"/>
                <w:szCs w:val="20"/>
              </w:rPr>
              <w:t xml:space="preserve"> </w:t>
            </w:r>
            <w:r w:rsidRPr="00E45710">
              <w:rPr>
                <w:rFonts w:ascii="Lato" w:hAnsi="Lato" w:cstheme="minorHAnsi"/>
                <w:sz w:val="20"/>
                <w:szCs w:val="20"/>
              </w:rPr>
              <w:t>złożone przez ostatecznego odbiorcę</w:t>
            </w:r>
            <w:r w:rsidR="003F5913">
              <w:rPr>
                <w:rFonts w:ascii="Lato" w:hAnsi="Lato" w:cstheme="minorHAnsi"/>
                <w:sz w:val="20"/>
                <w:szCs w:val="20"/>
              </w:rPr>
              <w:t xml:space="preserve"> wsparcia</w:t>
            </w:r>
            <w:r w:rsidRPr="00E45710">
              <w:rPr>
                <w:rFonts w:ascii="Lato" w:hAnsi="Lato" w:cstheme="minorHAnsi"/>
                <w:sz w:val="20"/>
                <w:szCs w:val="20"/>
              </w:rPr>
              <w:t>, wynikające z zakazu podwójnego finansowania, o którym mowa w Rozporządzeniu RRF.</w:t>
            </w:r>
          </w:p>
          <w:p w14:paraId="13DBEAD8" w14:textId="77777777" w:rsidR="008926FA" w:rsidRPr="008926FA" w:rsidRDefault="008926FA" w:rsidP="008926FA">
            <w:pPr>
              <w:autoSpaceDE w:val="0"/>
              <w:autoSpaceDN w:val="0"/>
              <w:adjustRightInd w:val="0"/>
              <w:rPr>
                <w:rFonts w:ascii="Lato" w:hAnsi="Lato" w:cstheme="minorHAnsi"/>
                <w:sz w:val="20"/>
                <w:szCs w:val="20"/>
                <w:u w:val="single"/>
              </w:rPr>
            </w:pPr>
            <w:r w:rsidRPr="008926FA">
              <w:rPr>
                <w:rFonts w:ascii="Lato" w:hAnsi="Lato" w:cstheme="minorHAnsi"/>
                <w:sz w:val="20"/>
                <w:szCs w:val="20"/>
                <w:u w:val="single"/>
              </w:rPr>
              <w:t>Uwaga:</w:t>
            </w:r>
          </w:p>
          <w:p w14:paraId="2DC36E29" w14:textId="2FDE5D2A" w:rsidR="00DB6448" w:rsidRPr="00DB6448" w:rsidRDefault="00DB6448" w:rsidP="00DB6448">
            <w:pPr>
              <w:autoSpaceDE w:val="0"/>
              <w:autoSpaceDN w:val="0"/>
              <w:adjustRightInd w:val="0"/>
              <w:rPr>
                <w:rFonts w:ascii="Lato" w:hAnsi="Lato" w:cstheme="minorHAnsi"/>
                <w:sz w:val="20"/>
                <w:szCs w:val="20"/>
              </w:rPr>
            </w:pPr>
            <w:r w:rsidRPr="00DB6448">
              <w:rPr>
                <w:rFonts w:ascii="Lato" w:hAnsi="Lato" w:cstheme="minorHAnsi"/>
                <w:sz w:val="20"/>
                <w:szCs w:val="20"/>
              </w:rPr>
              <w:lastRenderedPageBreak/>
              <w:t>Kryterium podlega ocenie na podstawie złożonego przez Wnioskodawcę oświadczenia, stanowiącego załącznik do wniosku o objęcie przedsięwzięcia wsparciem.</w:t>
            </w:r>
          </w:p>
          <w:p w14:paraId="1CBC7A1B" w14:textId="5013F796" w:rsidR="00D362BE" w:rsidRPr="00E45710" w:rsidRDefault="00D362BE" w:rsidP="00B4010F">
            <w:pPr>
              <w:autoSpaceDE w:val="0"/>
              <w:autoSpaceDN w:val="0"/>
              <w:adjustRightInd w:val="0"/>
              <w:rPr>
                <w:rFonts w:ascii="Lato" w:hAnsi="Lato" w:cstheme="minorHAnsi"/>
                <w:sz w:val="20"/>
                <w:szCs w:val="20"/>
              </w:rPr>
            </w:pPr>
          </w:p>
        </w:tc>
        <w:tc>
          <w:tcPr>
            <w:tcW w:w="4427" w:type="dxa"/>
          </w:tcPr>
          <w:p w14:paraId="05A52A2A" w14:textId="10E9E52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0/1</w:t>
            </w:r>
          </w:p>
        </w:tc>
      </w:tr>
      <w:tr w:rsidR="00D362BE" w:rsidRPr="00E45710" w14:paraId="0540F450" w14:textId="77777777" w:rsidTr="00364376">
        <w:trPr>
          <w:gridAfter w:val="1"/>
          <w:wAfter w:w="6" w:type="dxa"/>
          <w:trHeight w:val="1704"/>
        </w:trPr>
        <w:tc>
          <w:tcPr>
            <w:tcW w:w="765" w:type="dxa"/>
          </w:tcPr>
          <w:p w14:paraId="6200EF2B" w14:textId="723716E3"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4.</w:t>
            </w:r>
          </w:p>
        </w:tc>
        <w:tc>
          <w:tcPr>
            <w:tcW w:w="2066" w:type="dxa"/>
          </w:tcPr>
          <w:p w14:paraId="1FC1ABE9"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Spójność informacji</w:t>
            </w:r>
          </w:p>
          <w:p w14:paraId="63ECD399"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zawartych we</w:t>
            </w:r>
          </w:p>
          <w:p w14:paraId="0F7E7924"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wniosku o objęcie</w:t>
            </w:r>
          </w:p>
          <w:p w14:paraId="01FA046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wsparciem,</w:t>
            </w:r>
          </w:p>
          <w:p w14:paraId="6F88220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załącznikach do</w:t>
            </w:r>
          </w:p>
          <w:p w14:paraId="548E90B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wniosku o objęcie</w:t>
            </w:r>
          </w:p>
          <w:p w14:paraId="58E41FBC" w14:textId="0FE8FE57" w:rsidR="00834A6C"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wsparciem</w:t>
            </w:r>
          </w:p>
        </w:tc>
        <w:tc>
          <w:tcPr>
            <w:tcW w:w="5669" w:type="dxa"/>
          </w:tcPr>
          <w:p w14:paraId="703A8379" w14:textId="55DC3BFB"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Ocena polega na weryfikacji spójności informacji zawartych we wniosku o objęcie wsparciem, oświadczeniach oraz załącznikach do wniosku o objęcie wsparciem.</w:t>
            </w:r>
          </w:p>
          <w:p w14:paraId="3B1B5C2F"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Wymóg spójności dokumentów nie oznacza konieczności sporządzania na nowo dokumentów przygotowanych na wcześniejszym etapie przygotowania przedsięwzięcia.</w:t>
            </w:r>
          </w:p>
          <w:p w14:paraId="6F8200E2" w14:textId="77777777" w:rsidR="00752B0B" w:rsidRDefault="00752B0B" w:rsidP="00B4010F">
            <w:pPr>
              <w:autoSpaceDE w:val="0"/>
              <w:autoSpaceDN w:val="0"/>
              <w:adjustRightInd w:val="0"/>
              <w:rPr>
                <w:rFonts w:ascii="Lato" w:hAnsi="Lato" w:cstheme="minorHAnsi"/>
                <w:sz w:val="20"/>
                <w:szCs w:val="20"/>
              </w:rPr>
            </w:pPr>
          </w:p>
          <w:p w14:paraId="42A24457" w14:textId="28BBFC33" w:rsidR="00752B0B" w:rsidRPr="00E45710" w:rsidRDefault="00752B0B" w:rsidP="00B4010F">
            <w:pPr>
              <w:autoSpaceDE w:val="0"/>
              <w:autoSpaceDN w:val="0"/>
              <w:adjustRightInd w:val="0"/>
              <w:rPr>
                <w:rFonts w:ascii="Lato" w:hAnsi="Lato" w:cstheme="minorHAnsi"/>
                <w:sz w:val="20"/>
                <w:szCs w:val="20"/>
              </w:rPr>
            </w:pPr>
            <w:r w:rsidRPr="00A71220">
              <w:rPr>
                <w:rFonts w:ascii="Lato" w:hAnsi="Lato" w:cstheme="minorHAnsi"/>
                <w:sz w:val="20"/>
                <w:szCs w:val="20"/>
              </w:rPr>
              <w:t>Kryterium podlega ocenie na podstawie informacji zawartych przez Wnioskodawcę we Wniosku o objęcie przedsięwzięcia wsparciem</w:t>
            </w:r>
            <w:r>
              <w:rPr>
                <w:rFonts w:ascii="Lato" w:hAnsi="Lato" w:cstheme="minorHAnsi"/>
                <w:sz w:val="20"/>
                <w:szCs w:val="20"/>
              </w:rPr>
              <w:t xml:space="preserve"> i załącznikach</w:t>
            </w:r>
            <w:r w:rsidRPr="00A71220">
              <w:rPr>
                <w:rFonts w:ascii="Lato" w:hAnsi="Lato" w:cstheme="minorHAnsi"/>
                <w:sz w:val="20"/>
                <w:szCs w:val="20"/>
              </w:rPr>
              <w:t>.</w:t>
            </w:r>
          </w:p>
        </w:tc>
        <w:tc>
          <w:tcPr>
            <w:tcW w:w="4427" w:type="dxa"/>
          </w:tcPr>
          <w:p w14:paraId="66249DA9" w14:textId="08B8782B"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D362BE" w:rsidRPr="00E45710" w14:paraId="7C0DF021"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110AC12C" w14:textId="386E540E"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5.</w:t>
            </w:r>
          </w:p>
        </w:tc>
        <w:tc>
          <w:tcPr>
            <w:tcW w:w="2066" w:type="dxa"/>
          </w:tcPr>
          <w:p w14:paraId="01E4E8E5"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Zachowanie</w:t>
            </w:r>
          </w:p>
          <w:p w14:paraId="45C75881"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zgodności z zasadą</w:t>
            </w:r>
          </w:p>
          <w:p w14:paraId="0B9B395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równości szans</w:t>
            </w:r>
          </w:p>
          <w:p w14:paraId="5CF46FDD"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 niedyskryminacji</w:t>
            </w:r>
          </w:p>
          <w:p w14:paraId="28744B47"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oraz zasadą</w:t>
            </w:r>
          </w:p>
          <w:p w14:paraId="10789C0B"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równości szans</w:t>
            </w:r>
          </w:p>
          <w:p w14:paraId="64A160F7" w14:textId="7E06FCC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kobiet i mężczyzn</w:t>
            </w:r>
          </w:p>
        </w:tc>
        <w:tc>
          <w:tcPr>
            <w:tcW w:w="5669" w:type="dxa"/>
          </w:tcPr>
          <w:p w14:paraId="149013A3" w14:textId="3BC0EC83"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Sprawdzana jest zgodność przedsięwzięcia z horyzontalnymi zasadami niedyskryminacji i równości szans ze względu na płeć. W szczególności przedmiotem sprawdzenia jest czy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 w szczególności poprzez zastosowanie </w:t>
            </w:r>
            <w:r w:rsidRPr="00E45710">
              <w:rPr>
                <w:rFonts w:ascii="Lato" w:hAnsi="Lato" w:cstheme="minorHAnsi"/>
                <w:i/>
                <w:iCs/>
                <w:sz w:val="20"/>
                <w:szCs w:val="20"/>
              </w:rPr>
              <w:t>Standardów dostępności dla polityki spójności na lata 2021-2027</w:t>
            </w:r>
            <w:r w:rsidRPr="00E45710">
              <w:rPr>
                <w:rFonts w:ascii="Lato" w:hAnsi="Lato" w:cstheme="minorHAnsi"/>
                <w:sz w:val="20"/>
                <w:szCs w:val="20"/>
              </w:rPr>
              <w:t>.</w:t>
            </w:r>
          </w:p>
          <w:p w14:paraId="2A3686BA" w14:textId="77777777" w:rsidR="00D362BE" w:rsidRPr="00E45710" w:rsidRDefault="00D362BE" w:rsidP="00B4010F">
            <w:pPr>
              <w:spacing w:line="276" w:lineRule="auto"/>
              <w:rPr>
                <w:rFonts w:ascii="Lato" w:hAnsi="Lato" w:cstheme="minorHAnsi"/>
                <w:sz w:val="20"/>
                <w:szCs w:val="20"/>
              </w:rPr>
            </w:pPr>
          </w:p>
          <w:p w14:paraId="71D0F6DE"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Kryterium uznaje się za spełnione, jeżeli przedsięwzięcie:</w:t>
            </w:r>
          </w:p>
          <w:p w14:paraId="79BD1940" w14:textId="71A2BAD8"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 jest zgodne z zasadą równości szans i niedyskryminacji oraz zasadą równości szans kobiet i mężczyzn. W wyjątkowych sytuacjach dopuszczalne jest uznanie neutralności przedsięwzięcia w stosunku do zasady równości szans kobiet i mężczyzn, o ile ostateczny odbiorca </w:t>
            </w:r>
            <w:r w:rsidR="006B7FD3">
              <w:rPr>
                <w:rFonts w:ascii="Lato" w:hAnsi="Lato" w:cstheme="minorHAnsi"/>
                <w:sz w:val="20"/>
                <w:szCs w:val="20"/>
              </w:rPr>
              <w:t xml:space="preserve">wsparcia </w:t>
            </w:r>
            <w:r w:rsidRPr="00E45710">
              <w:rPr>
                <w:rFonts w:ascii="Lato" w:hAnsi="Lato" w:cstheme="minorHAnsi"/>
                <w:sz w:val="20"/>
                <w:szCs w:val="20"/>
              </w:rPr>
              <w:t xml:space="preserve">wskaże </w:t>
            </w:r>
            <w:r w:rsidRPr="00E45710">
              <w:rPr>
                <w:rFonts w:ascii="Lato" w:hAnsi="Lato" w:cstheme="minorHAnsi"/>
                <w:sz w:val="20"/>
                <w:szCs w:val="20"/>
              </w:rPr>
              <w:lastRenderedPageBreak/>
              <w:t>szczegółowe uzasadnienie, dlaczego dane przedsięwzięcie nie jest w stanie zrealizować jakichkolwiek działań w tym zakresie;</w:t>
            </w:r>
          </w:p>
          <w:p w14:paraId="00339E35" w14:textId="28BC756A" w:rsidR="00722D56"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xml:space="preserve">- zapewnia dostępność produktów przedsięwzięcia dla osób z niepełnosprawnościami. W wyjątkowych sytuacjach dopuszczalne jest uznanie neutralności produktu przedsięwzięcia w stosunku do niniejszej zasady, o ile ostateczny odbiorca </w:t>
            </w:r>
            <w:r w:rsidR="006B7FD3">
              <w:rPr>
                <w:rFonts w:ascii="Lato" w:hAnsi="Lato" w:cstheme="minorHAnsi"/>
                <w:sz w:val="20"/>
                <w:szCs w:val="20"/>
              </w:rPr>
              <w:t xml:space="preserve">wsparcia </w:t>
            </w:r>
            <w:r w:rsidRPr="00E45710">
              <w:rPr>
                <w:rFonts w:ascii="Lato" w:hAnsi="Lato" w:cstheme="minorHAnsi"/>
                <w:sz w:val="20"/>
                <w:szCs w:val="20"/>
              </w:rPr>
              <w:t>wskaże szczegółowe uzasadnienie, dlaczego dany produkt przedsięwzięcia nie jest w stanie zrealizować jakichkolwiek działań w tym zakresie.</w:t>
            </w:r>
          </w:p>
          <w:p w14:paraId="47DEFCEE" w14:textId="77777777" w:rsidR="00722D56" w:rsidRPr="00722D56" w:rsidRDefault="00722D56" w:rsidP="00B4010F">
            <w:pPr>
              <w:autoSpaceDE w:val="0"/>
              <w:autoSpaceDN w:val="0"/>
              <w:adjustRightInd w:val="0"/>
              <w:rPr>
                <w:rFonts w:ascii="Lato" w:hAnsi="Lato" w:cstheme="minorHAnsi"/>
                <w:sz w:val="20"/>
                <w:szCs w:val="20"/>
                <w:u w:val="single"/>
              </w:rPr>
            </w:pPr>
            <w:r w:rsidRPr="00722D56">
              <w:rPr>
                <w:rFonts w:ascii="Lato" w:hAnsi="Lato" w:cstheme="minorHAnsi"/>
                <w:sz w:val="20"/>
                <w:szCs w:val="20"/>
                <w:u w:val="single"/>
              </w:rPr>
              <w:t>Uwaga:</w:t>
            </w:r>
          </w:p>
          <w:p w14:paraId="276442A9" w14:textId="59F2D880" w:rsidR="00722D56" w:rsidRDefault="00722D56" w:rsidP="00B4010F">
            <w:pPr>
              <w:autoSpaceDE w:val="0"/>
              <w:autoSpaceDN w:val="0"/>
              <w:adjustRightInd w:val="0"/>
              <w:rPr>
                <w:rFonts w:ascii="Lato" w:hAnsi="Lato" w:cstheme="minorHAnsi"/>
                <w:sz w:val="20"/>
                <w:szCs w:val="20"/>
              </w:rPr>
            </w:pPr>
            <w:r w:rsidRPr="00722D56">
              <w:rPr>
                <w:rFonts w:ascii="Lato" w:hAnsi="Lato" w:cstheme="minorHAnsi"/>
                <w:sz w:val="20"/>
                <w:szCs w:val="20"/>
              </w:rPr>
              <w:t>Kryterium podlega ocenie na podstawie deklaracji złożonej przez Wnioskodawcę we Wniosku o objęcie przedsięwzięcia wsparciem.</w:t>
            </w:r>
          </w:p>
          <w:p w14:paraId="1E11D579" w14:textId="1B6F018E" w:rsidR="00D362BE" w:rsidRPr="00E45710" w:rsidRDefault="00D362BE" w:rsidP="00B4010F">
            <w:pPr>
              <w:autoSpaceDE w:val="0"/>
              <w:autoSpaceDN w:val="0"/>
              <w:adjustRightInd w:val="0"/>
              <w:rPr>
                <w:rFonts w:ascii="Lato" w:hAnsi="Lato" w:cstheme="minorHAnsi"/>
                <w:sz w:val="20"/>
                <w:szCs w:val="20"/>
              </w:rPr>
            </w:pPr>
          </w:p>
        </w:tc>
        <w:tc>
          <w:tcPr>
            <w:tcW w:w="4427" w:type="dxa"/>
          </w:tcPr>
          <w:p w14:paraId="2D375275" w14:textId="27E6B4EE"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lastRenderedPageBreak/>
              <w:t>0/1</w:t>
            </w:r>
          </w:p>
        </w:tc>
      </w:tr>
      <w:tr w:rsidR="00D362BE" w:rsidRPr="00E45710" w14:paraId="464F60EF"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32584E25" w14:textId="5C9B1A6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6.</w:t>
            </w:r>
          </w:p>
        </w:tc>
        <w:tc>
          <w:tcPr>
            <w:tcW w:w="2066" w:type="dxa"/>
          </w:tcPr>
          <w:p w14:paraId="7D8237FA"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Właściwie</w:t>
            </w:r>
          </w:p>
          <w:p w14:paraId="07AA7D44"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określone wydatki</w:t>
            </w:r>
          </w:p>
          <w:p w14:paraId="00BAC2DA" w14:textId="32944E87"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kwalifikowalne</w:t>
            </w:r>
          </w:p>
        </w:tc>
        <w:tc>
          <w:tcPr>
            <w:tcW w:w="5669" w:type="dxa"/>
          </w:tcPr>
          <w:p w14:paraId="1B5D8EB7" w14:textId="2D99DD4D"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Sprawdzana jest kwalifikowalność, adekwatność i racjonalność wydatków planowanych do poniesienia w ramach przedsięwzięcia.</w:t>
            </w:r>
          </w:p>
          <w:p w14:paraId="5B5C4083" w14:textId="77777777" w:rsidR="00D35996" w:rsidRPr="00E45710" w:rsidRDefault="00D35996" w:rsidP="00B4010F">
            <w:pPr>
              <w:autoSpaceDE w:val="0"/>
              <w:autoSpaceDN w:val="0"/>
              <w:adjustRightInd w:val="0"/>
              <w:rPr>
                <w:rFonts w:ascii="Lato" w:hAnsi="Lato" w:cstheme="minorHAnsi"/>
                <w:sz w:val="20"/>
                <w:szCs w:val="20"/>
              </w:rPr>
            </w:pPr>
          </w:p>
          <w:p w14:paraId="0E3B0263" w14:textId="7180A92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Weryfikacja kwalifikowalności obejmuje następujące warunki:</w:t>
            </w:r>
          </w:p>
          <w:p w14:paraId="7AC64285" w14:textId="6F15E831"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VAT nie jest wydatkiem kwalifikowalnym i nie może być finansowany ze środków RRF w ramach żadnej z inwestycji/przedsięwzięcia;</w:t>
            </w:r>
          </w:p>
          <w:p w14:paraId="2C5BDF15" w14:textId="45D1C52C"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bieżące wydatki publiczne nie są wydatkami kwalifikowalnymi, w tym koszty instytucji publicznych oraz administracji publicznej, związane z bieżącą obsługą przygotowania i realizacji reform i inwestycji w ramach planu rozwojowego (w tym wynagrodzenia urzędników</w:t>
            </w:r>
            <w:r>
              <w:rPr>
                <w:rStyle w:val="Odwoanieprzypisudolnego"/>
                <w:rFonts w:ascii="Lato" w:hAnsi="Lato" w:cstheme="minorHAnsi"/>
                <w:sz w:val="20"/>
                <w:szCs w:val="20"/>
              </w:rPr>
              <w:footnoteReference w:id="2"/>
            </w:r>
            <w:r w:rsidRPr="00E45710">
              <w:rPr>
                <w:rFonts w:ascii="Lato" w:hAnsi="Lato" w:cstheme="minorHAnsi"/>
                <w:sz w:val="20"/>
                <w:szCs w:val="20"/>
              </w:rPr>
              <w:t>);</w:t>
            </w:r>
          </w:p>
          <w:p w14:paraId="433F739D" w14:textId="5A1A061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 koszty finansowane w ramach planu rozwojowego muszą być powiązane z realizacją prac stanowiących integralną część inwestycji i służą zapewnieniu osiągnięcia jej celów</w:t>
            </w:r>
            <w:r>
              <w:rPr>
                <w:rFonts w:ascii="Lato" w:hAnsi="Lato" w:cstheme="minorHAnsi"/>
                <w:sz w:val="20"/>
                <w:szCs w:val="20"/>
              </w:rPr>
              <w:t>.</w:t>
            </w:r>
          </w:p>
          <w:p w14:paraId="17D1DDC5" w14:textId="069A8A0E" w:rsidR="00D362BE" w:rsidRPr="00E45710" w:rsidRDefault="00D362BE" w:rsidP="00B4010F">
            <w:pPr>
              <w:autoSpaceDE w:val="0"/>
              <w:autoSpaceDN w:val="0"/>
              <w:adjustRightInd w:val="0"/>
              <w:rPr>
                <w:rFonts w:ascii="Lato" w:hAnsi="Lato" w:cstheme="minorHAnsi"/>
                <w:strike/>
                <w:sz w:val="20"/>
                <w:szCs w:val="20"/>
              </w:rPr>
            </w:pPr>
          </w:p>
        </w:tc>
        <w:tc>
          <w:tcPr>
            <w:tcW w:w="4427" w:type="dxa"/>
          </w:tcPr>
          <w:p w14:paraId="6935875C" w14:textId="58B7E7D9" w:rsidR="00D362BE" w:rsidRPr="00E45710" w:rsidRDefault="00D362BE" w:rsidP="00B4010F">
            <w:pPr>
              <w:spacing w:line="276" w:lineRule="auto"/>
              <w:rPr>
                <w:rFonts w:ascii="Lato" w:hAnsi="Lato" w:cstheme="minorHAnsi"/>
                <w:i/>
                <w:iCs/>
                <w:sz w:val="20"/>
                <w:szCs w:val="20"/>
              </w:rPr>
            </w:pPr>
            <w:r w:rsidRPr="00E45710">
              <w:rPr>
                <w:rFonts w:ascii="Lato" w:hAnsi="Lato" w:cstheme="minorHAnsi"/>
                <w:sz w:val="20"/>
                <w:szCs w:val="20"/>
              </w:rPr>
              <w:t>0/1</w:t>
            </w:r>
          </w:p>
        </w:tc>
      </w:tr>
      <w:tr w:rsidR="00D362BE" w:rsidRPr="00E45710" w14:paraId="440C1E04"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597C1D60" w14:textId="0CF30686"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lastRenderedPageBreak/>
              <w:t>7.</w:t>
            </w:r>
          </w:p>
        </w:tc>
        <w:tc>
          <w:tcPr>
            <w:tcW w:w="2066" w:type="dxa"/>
          </w:tcPr>
          <w:p w14:paraId="10DF7C88"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Sytuacja finansowa</w:t>
            </w:r>
          </w:p>
          <w:p w14:paraId="68B9258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ostatecznego</w:t>
            </w:r>
          </w:p>
          <w:p w14:paraId="21E187C2"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odbiorcy</w:t>
            </w:r>
          </w:p>
          <w:p w14:paraId="6421DD8A"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i wykonalność</w:t>
            </w:r>
          </w:p>
          <w:p w14:paraId="023CDC97"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finansowa</w:t>
            </w:r>
          </w:p>
          <w:p w14:paraId="097FD65A" w14:textId="73E73E15"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przedsięwzięcia</w:t>
            </w:r>
          </w:p>
        </w:tc>
        <w:tc>
          <w:tcPr>
            <w:tcW w:w="5669" w:type="dxa"/>
          </w:tcPr>
          <w:p w14:paraId="12132E9F" w14:textId="13341314"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Weryfikowane jest czy sytuacja finansowa ostatecznego odbiorcy</w:t>
            </w:r>
            <w:r w:rsidR="005149D3">
              <w:rPr>
                <w:rFonts w:ascii="Lato" w:hAnsi="Lato" w:cstheme="minorHAnsi"/>
                <w:sz w:val="20"/>
                <w:szCs w:val="20"/>
              </w:rPr>
              <w:t xml:space="preserve"> wsparcia</w:t>
            </w:r>
            <w:r w:rsidRPr="00E45710">
              <w:rPr>
                <w:rFonts w:ascii="Lato" w:hAnsi="Lato" w:cstheme="minorHAnsi"/>
                <w:sz w:val="20"/>
                <w:szCs w:val="20"/>
              </w:rPr>
              <w:t xml:space="preserve"> nie zagraża realizacji i utrzymaniu rezultatów przedsięwzięcia oraz czy przedstawione zostały wiarygodne źródła współfinansowania przedsięwzięcia (o ile takie jest wymagane dla jego realizacji).</w:t>
            </w:r>
          </w:p>
          <w:p w14:paraId="1B32A7D5" w14:textId="77777777" w:rsidR="005149D3" w:rsidRDefault="005149D3" w:rsidP="00B4010F">
            <w:pPr>
              <w:autoSpaceDE w:val="0"/>
              <w:autoSpaceDN w:val="0"/>
              <w:adjustRightInd w:val="0"/>
              <w:rPr>
                <w:rFonts w:ascii="Lato" w:hAnsi="Lato" w:cstheme="minorHAnsi"/>
                <w:sz w:val="20"/>
                <w:szCs w:val="20"/>
              </w:rPr>
            </w:pPr>
          </w:p>
          <w:p w14:paraId="3D9E64DB" w14:textId="5B0A55BB" w:rsidR="005149D3" w:rsidRPr="004E500C" w:rsidRDefault="005149D3" w:rsidP="005149D3">
            <w:pPr>
              <w:spacing w:line="276" w:lineRule="auto"/>
              <w:rPr>
                <w:rFonts w:ascii="Lato" w:hAnsi="Lato" w:cstheme="minorHAnsi"/>
                <w:b/>
                <w:bCs/>
                <w:sz w:val="20"/>
                <w:szCs w:val="20"/>
                <w:u w:val="single"/>
              </w:rPr>
            </w:pPr>
            <w:r w:rsidRPr="004E500C">
              <w:rPr>
                <w:rFonts w:ascii="Lato" w:hAnsi="Lato" w:cstheme="minorHAnsi"/>
                <w:b/>
                <w:bCs/>
                <w:sz w:val="20"/>
                <w:szCs w:val="20"/>
                <w:u w:val="single"/>
              </w:rPr>
              <w:t>Uzasadnienie dla „Nie dotyczy”</w:t>
            </w:r>
          </w:p>
          <w:p w14:paraId="00900A57" w14:textId="1BA04DE6" w:rsidR="005149D3" w:rsidRPr="00E45710" w:rsidRDefault="005149D3" w:rsidP="005149D3">
            <w:pPr>
              <w:spacing w:line="276" w:lineRule="auto"/>
              <w:rPr>
                <w:rFonts w:ascii="Lato" w:hAnsi="Lato" w:cstheme="minorHAnsi"/>
                <w:i/>
                <w:iCs/>
                <w:sz w:val="20"/>
                <w:szCs w:val="20"/>
              </w:rPr>
            </w:pPr>
            <w:r w:rsidRPr="00E45710">
              <w:rPr>
                <w:rFonts w:ascii="Lato" w:hAnsi="Lato" w:cstheme="minorHAnsi"/>
                <w:i/>
                <w:iCs/>
                <w:sz w:val="20"/>
                <w:szCs w:val="20"/>
              </w:rPr>
              <w:t>IOI nie zakłada weryfikacji sytuacji finansowej w oparciu o dokumenty finansowe. Weryfikacja taka jest niezasadna w związku z charakterem podmiotów</w:t>
            </w:r>
            <w:r w:rsidRPr="00E45710">
              <w:rPr>
                <w:rFonts w:ascii="Lato" w:hAnsi="Lato" w:cstheme="minorHAnsi"/>
                <w:sz w:val="20"/>
                <w:szCs w:val="20"/>
              </w:rPr>
              <w:t xml:space="preserve"> </w:t>
            </w:r>
            <w:r w:rsidRPr="00E45710">
              <w:rPr>
                <w:rFonts w:ascii="Lato" w:hAnsi="Lato" w:cstheme="minorHAnsi"/>
                <w:i/>
                <w:iCs/>
                <w:sz w:val="20"/>
                <w:szCs w:val="20"/>
              </w:rPr>
              <w:t xml:space="preserve">będących </w:t>
            </w:r>
            <w:r w:rsidR="00387577">
              <w:rPr>
                <w:rFonts w:ascii="Lato" w:hAnsi="Lato" w:cstheme="minorHAnsi"/>
                <w:i/>
                <w:iCs/>
                <w:sz w:val="20"/>
                <w:szCs w:val="20"/>
              </w:rPr>
              <w:t>ostatecznymi odbiorcami wsparcia</w:t>
            </w:r>
            <w:r w:rsidRPr="00E45710">
              <w:rPr>
                <w:rFonts w:ascii="Lato" w:hAnsi="Lato" w:cstheme="minorHAnsi"/>
                <w:i/>
                <w:iCs/>
                <w:sz w:val="20"/>
                <w:szCs w:val="20"/>
              </w:rPr>
              <w:t xml:space="preserve"> (</w:t>
            </w:r>
            <w:r>
              <w:rPr>
                <w:rFonts w:ascii="Lato" w:hAnsi="Lato" w:cstheme="minorHAnsi"/>
                <w:i/>
                <w:iCs/>
                <w:sz w:val="20"/>
                <w:szCs w:val="20"/>
              </w:rPr>
              <w:t>podmioty lecznicze</w:t>
            </w:r>
            <w:r w:rsidRPr="00E45710">
              <w:rPr>
                <w:rFonts w:ascii="Lato" w:hAnsi="Lato" w:cstheme="minorHAnsi"/>
                <w:i/>
                <w:iCs/>
                <w:sz w:val="20"/>
                <w:szCs w:val="20"/>
              </w:rPr>
              <w:t>)</w:t>
            </w:r>
            <w:r w:rsidR="0058568D">
              <w:rPr>
                <w:rFonts w:ascii="Lato" w:hAnsi="Lato" w:cstheme="minorHAnsi"/>
                <w:i/>
                <w:iCs/>
                <w:sz w:val="20"/>
                <w:szCs w:val="20"/>
              </w:rPr>
              <w:t xml:space="preserve">, charakterem </w:t>
            </w:r>
            <w:r w:rsidR="00663075">
              <w:rPr>
                <w:rFonts w:ascii="Lato" w:hAnsi="Lato" w:cstheme="minorHAnsi"/>
                <w:i/>
                <w:iCs/>
                <w:sz w:val="20"/>
                <w:szCs w:val="20"/>
              </w:rPr>
              <w:t>przedsięwzięcia polegającego na objęciu wsparciem w postaci mentoringu</w:t>
            </w:r>
            <w:r w:rsidR="0058568D">
              <w:rPr>
                <w:rFonts w:ascii="Lato" w:hAnsi="Lato" w:cstheme="minorHAnsi"/>
                <w:i/>
                <w:iCs/>
                <w:sz w:val="20"/>
                <w:szCs w:val="20"/>
              </w:rPr>
              <w:t xml:space="preserve"> </w:t>
            </w:r>
            <w:r w:rsidRPr="00E45710">
              <w:rPr>
                <w:rFonts w:ascii="Lato" w:hAnsi="Lato" w:cstheme="minorHAnsi"/>
                <w:i/>
                <w:iCs/>
                <w:sz w:val="20"/>
                <w:szCs w:val="20"/>
              </w:rPr>
              <w:t>oraz ze względu na Grupę docelową wsparcia (</w:t>
            </w:r>
            <w:r>
              <w:rPr>
                <w:rFonts w:ascii="Lato" w:hAnsi="Lato" w:cstheme="minorHAnsi"/>
                <w:i/>
                <w:iCs/>
                <w:sz w:val="20"/>
                <w:szCs w:val="20"/>
              </w:rPr>
              <w:t xml:space="preserve">absolwenci </w:t>
            </w:r>
            <w:r w:rsidRPr="00E45710">
              <w:rPr>
                <w:rFonts w:ascii="Lato" w:hAnsi="Lato" w:cstheme="minorHAnsi"/>
                <w:i/>
                <w:iCs/>
                <w:sz w:val="20"/>
                <w:szCs w:val="20"/>
              </w:rPr>
              <w:t xml:space="preserve">otrzymujący </w:t>
            </w:r>
            <w:r>
              <w:rPr>
                <w:rFonts w:ascii="Lato" w:hAnsi="Lato" w:cstheme="minorHAnsi"/>
                <w:i/>
                <w:iCs/>
                <w:sz w:val="20"/>
                <w:szCs w:val="20"/>
              </w:rPr>
              <w:t>mentoring</w:t>
            </w:r>
            <w:r w:rsidRPr="00E45710">
              <w:rPr>
                <w:rFonts w:ascii="Lato" w:hAnsi="Lato" w:cstheme="minorHAnsi"/>
                <w:i/>
                <w:iCs/>
                <w:sz w:val="20"/>
                <w:szCs w:val="20"/>
              </w:rPr>
              <w:t xml:space="preserve">). </w:t>
            </w:r>
          </w:p>
          <w:p w14:paraId="30E96AD9" w14:textId="704E2FF2" w:rsidR="005149D3" w:rsidRDefault="005149D3" w:rsidP="005149D3">
            <w:pPr>
              <w:spacing w:line="276" w:lineRule="auto"/>
              <w:rPr>
                <w:rFonts w:ascii="Lato" w:hAnsi="Lato" w:cstheme="minorHAnsi"/>
                <w:i/>
                <w:iCs/>
                <w:sz w:val="20"/>
                <w:szCs w:val="20"/>
              </w:rPr>
            </w:pPr>
            <w:r>
              <w:rPr>
                <w:rFonts w:ascii="Lato" w:hAnsi="Lato" w:cstheme="minorHAnsi"/>
                <w:i/>
                <w:iCs/>
                <w:sz w:val="20"/>
                <w:szCs w:val="20"/>
              </w:rPr>
              <w:t>O</w:t>
            </w:r>
            <w:r w:rsidRPr="00E45710">
              <w:rPr>
                <w:rFonts w:ascii="Lato" w:hAnsi="Lato" w:cstheme="minorHAnsi"/>
                <w:i/>
                <w:iCs/>
                <w:sz w:val="20"/>
                <w:szCs w:val="20"/>
              </w:rPr>
              <w:t>ddzielnie weryfikowan</w:t>
            </w:r>
            <w:r>
              <w:rPr>
                <w:rFonts w:ascii="Lato" w:hAnsi="Lato" w:cstheme="minorHAnsi"/>
                <w:i/>
                <w:iCs/>
                <w:sz w:val="20"/>
                <w:szCs w:val="20"/>
              </w:rPr>
              <w:t>e</w:t>
            </w:r>
            <w:r w:rsidRPr="00E45710">
              <w:rPr>
                <w:rFonts w:ascii="Lato" w:hAnsi="Lato" w:cstheme="minorHAnsi"/>
                <w:i/>
                <w:iCs/>
                <w:sz w:val="20"/>
                <w:szCs w:val="20"/>
              </w:rPr>
              <w:t xml:space="preserve"> jest badanie spełnienia wymogów pochodzących bezpośrednio z systemu zachęt, tj. </w:t>
            </w:r>
            <w:r>
              <w:rPr>
                <w:rFonts w:ascii="Lato" w:hAnsi="Lato" w:cstheme="minorHAnsi"/>
                <w:i/>
                <w:iCs/>
                <w:sz w:val="20"/>
                <w:szCs w:val="20"/>
              </w:rPr>
              <w:t xml:space="preserve">np. </w:t>
            </w:r>
            <w:r w:rsidRPr="00E45710">
              <w:rPr>
                <w:rFonts w:ascii="Lato" w:hAnsi="Lato" w:cstheme="minorHAnsi"/>
                <w:i/>
                <w:iCs/>
                <w:sz w:val="20"/>
                <w:szCs w:val="20"/>
              </w:rPr>
              <w:t xml:space="preserve">wymogu związanego z ilością </w:t>
            </w:r>
            <w:r>
              <w:rPr>
                <w:rFonts w:ascii="Lato" w:hAnsi="Lato" w:cstheme="minorHAnsi"/>
                <w:i/>
                <w:iCs/>
                <w:sz w:val="20"/>
                <w:szCs w:val="20"/>
              </w:rPr>
              <w:t xml:space="preserve">zatrudnionych absolwentów , którzy ukończyli </w:t>
            </w:r>
            <w:r w:rsidRPr="00E05D08">
              <w:rPr>
                <w:rFonts w:ascii="Lato" w:hAnsi="Lato" w:cstheme="minorHAnsi"/>
                <w:i/>
                <w:iCs/>
                <w:sz w:val="20"/>
                <w:szCs w:val="20"/>
              </w:rPr>
              <w:t xml:space="preserve">studia w </w:t>
            </w:r>
            <w:r w:rsidR="00E05D08" w:rsidRPr="00E05D08">
              <w:rPr>
                <w:rFonts w:ascii="Lato" w:hAnsi="Lato" w:cstheme="minorHAnsi"/>
                <w:i/>
                <w:iCs/>
                <w:sz w:val="20"/>
                <w:szCs w:val="20"/>
              </w:rPr>
              <w:t xml:space="preserve">2024 </w:t>
            </w:r>
            <w:r w:rsidRPr="00E05D08">
              <w:rPr>
                <w:rFonts w:ascii="Lato" w:hAnsi="Lato" w:cstheme="minorHAnsi"/>
                <w:i/>
                <w:iCs/>
                <w:sz w:val="20"/>
                <w:szCs w:val="20"/>
              </w:rPr>
              <w:t xml:space="preserve">i </w:t>
            </w:r>
            <w:r w:rsidR="00E05D08" w:rsidRPr="00E05D08">
              <w:rPr>
                <w:rFonts w:ascii="Lato" w:hAnsi="Lato" w:cstheme="minorHAnsi"/>
                <w:i/>
                <w:iCs/>
                <w:sz w:val="20"/>
                <w:szCs w:val="20"/>
              </w:rPr>
              <w:t>2025</w:t>
            </w:r>
            <w:r w:rsidRPr="00E05D08">
              <w:rPr>
                <w:rFonts w:ascii="Lato" w:hAnsi="Lato" w:cstheme="minorHAnsi"/>
                <w:i/>
                <w:iCs/>
                <w:sz w:val="20"/>
                <w:szCs w:val="20"/>
              </w:rPr>
              <w:t>roku.</w:t>
            </w:r>
            <w:r>
              <w:rPr>
                <w:rFonts w:ascii="Lato" w:hAnsi="Lato" w:cstheme="minorHAnsi"/>
                <w:i/>
                <w:iCs/>
                <w:sz w:val="20"/>
                <w:szCs w:val="20"/>
              </w:rPr>
              <w:t xml:space="preserve"> </w:t>
            </w:r>
          </w:p>
          <w:p w14:paraId="084EF272" w14:textId="33AAE918" w:rsidR="00D362BE" w:rsidRPr="00E45710" w:rsidRDefault="00D362BE" w:rsidP="00E05D08">
            <w:pPr>
              <w:spacing w:line="276" w:lineRule="auto"/>
              <w:rPr>
                <w:rFonts w:ascii="Lato" w:hAnsi="Lato" w:cstheme="minorHAnsi"/>
                <w:sz w:val="20"/>
                <w:szCs w:val="20"/>
              </w:rPr>
            </w:pPr>
          </w:p>
        </w:tc>
        <w:tc>
          <w:tcPr>
            <w:tcW w:w="4427" w:type="dxa"/>
          </w:tcPr>
          <w:p w14:paraId="57B7B849" w14:textId="31BE8725" w:rsidR="00D362BE" w:rsidRPr="00E45710" w:rsidRDefault="005149D3" w:rsidP="005149D3">
            <w:pPr>
              <w:spacing w:line="276" w:lineRule="auto"/>
              <w:rPr>
                <w:rFonts w:ascii="Lato" w:hAnsi="Lato" w:cstheme="minorHAnsi"/>
                <w:sz w:val="20"/>
                <w:szCs w:val="20"/>
              </w:rPr>
            </w:pPr>
            <w:r>
              <w:rPr>
                <w:rFonts w:ascii="Lato" w:hAnsi="Lato" w:cstheme="minorHAnsi"/>
                <w:sz w:val="20"/>
                <w:szCs w:val="20"/>
              </w:rPr>
              <w:t>Nie dotyczy</w:t>
            </w:r>
          </w:p>
        </w:tc>
      </w:tr>
      <w:tr w:rsidR="00D362BE" w:rsidRPr="00E45710" w14:paraId="3679EB08"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1363845F" w14:textId="1A4BAAC4"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8.</w:t>
            </w:r>
          </w:p>
        </w:tc>
        <w:tc>
          <w:tcPr>
            <w:tcW w:w="2066" w:type="dxa"/>
          </w:tcPr>
          <w:p w14:paraId="0A43846C"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Pomoc publiczna</w:t>
            </w:r>
          </w:p>
          <w:p w14:paraId="5B3BD656" w14:textId="77777777"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oraz pomoc de</w:t>
            </w:r>
          </w:p>
          <w:p w14:paraId="6BD9EC14" w14:textId="219A7670" w:rsidR="00D362BE" w:rsidRPr="00E45710" w:rsidRDefault="00D362BE" w:rsidP="00B4010F">
            <w:pPr>
              <w:spacing w:line="276" w:lineRule="auto"/>
              <w:rPr>
                <w:rFonts w:ascii="Lato" w:hAnsi="Lato" w:cstheme="minorHAnsi"/>
                <w:sz w:val="20"/>
                <w:szCs w:val="20"/>
              </w:rPr>
            </w:pPr>
            <w:r w:rsidRPr="00E45710">
              <w:rPr>
                <w:rFonts w:ascii="Lato" w:hAnsi="Lato" w:cstheme="minorHAnsi"/>
                <w:sz w:val="20"/>
                <w:szCs w:val="20"/>
              </w:rPr>
              <w:t>minimis</w:t>
            </w:r>
          </w:p>
        </w:tc>
        <w:tc>
          <w:tcPr>
            <w:tcW w:w="5669" w:type="dxa"/>
          </w:tcPr>
          <w:p w14:paraId="01052413" w14:textId="01E53D55" w:rsidR="00A4323E"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Sprawdzana jest zgodność przedsięwzięcia z przepisami o pomocy publicznej, tj. czy wsparcie będzie stanowiło pomoc publiczną w rozumieniu art. 107 ust. 1 TFUE oraz czy przedsięwzięcie spełnia wymogi właściwego programu pomocowego, indywidualnej decyzji notyfikacyjnej lub innej podstawy udzielenia pomocy publicznej lub pomocy de minimis.</w:t>
            </w:r>
          </w:p>
          <w:p w14:paraId="6E1DC5F8" w14:textId="7D78092E" w:rsidR="00D362BE" w:rsidRPr="00E45710" w:rsidRDefault="00D362BE" w:rsidP="00B4010F">
            <w:pPr>
              <w:autoSpaceDE w:val="0"/>
              <w:autoSpaceDN w:val="0"/>
              <w:adjustRightInd w:val="0"/>
              <w:rPr>
                <w:rFonts w:ascii="Lato" w:hAnsi="Lato" w:cstheme="minorHAnsi"/>
                <w:sz w:val="20"/>
                <w:szCs w:val="20"/>
              </w:rPr>
            </w:pPr>
            <w:r w:rsidRPr="00E45710">
              <w:rPr>
                <w:rFonts w:ascii="Lato" w:hAnsi="Lato" w:cstheme="minorHAnsi"/>
                <w:sz w:val="20"/>
                <w:szCs w:val="20"/>
              </w:rPr>
              <w:t>Jeśli wsparcie nie stanowi pomocy publicznej, sprawdzane jest czy przedstawiono odpowiednie wyjaśnienia. Wyjaśnienia powinny zawierać odniesienia do właściwych dokumentów instytucji Unii Europejskiej, w tym m.in. do:</w:t>
            </w:r>
          </w:p>
          <w:p w14:paraId="2ADD16DE" w14:textId="67A43BDE" w:rsidR="00D362BE" w:rsidRPr="00DC6B46" w:rsidRDefault="00D362BE" w:rsidP="00B4010F">
            <w:pPr>
              <w:autoSpaceDE w:val="0"/>
              <w:autoSpaceDN w:val="0"/>
              <w:adjustRightInd w:val="0"/>
              <w:rPr>
                <w:rFonts w:ascii="Lato" w:hAnsi="Lato" w:cstheme="minorHAnsi"/>
                <w:i/>
                <w:iCs/>
                <w:sz w:val="20"/>
                <w:szCs w:val="20"/>
              </w:rPr>
            </w:pPr>
            <w:r w:rsidRPr="00DC6B46">
              <w:rPr>
                <w:rFonts w:ascii="Lato" w:hAnsi="Lato" w:cstheme="minorHAnsi"/>
                <w:sz w:val="20"/>
                <w:szCs w:val="20"/>
              </w:rPr>
              <w:t xml:space="preserve">- </w:t>
            </w:r>
            <w:r w:rsidRPr="00DC6B46">
              <w:rPr>
                <w:rFonts w:ascii="Lato" w:hAnsi="Lato" w:cstheme="minorHAnsi"/>
                <w:i/>
                <w:iCs/>
                <w:sz w:val="20"/>
                <w:szCs w:val="20"/>
              </w:rPr>
              <w:t xml:space="preserve">Zawiadomienia Komisji w sprawie pojęcia pomocy państwa w rozumieniu art. 107 ust. 1 Traktatu o funkcjonowaniu Unii Europejskiej </w:t>
            </w:r>
            <w:r w:rsidRPr="00DC6B46">
              <w:rPr>
                <w:rFonts w:ascii="Lato" w:hAnsi="Lato" w:cstheme="minorHAnsi"/>
                <w:sz w:val="20"/>
                <w:szCs w:val="20"/>
              </w:rPr>
              <w:t>(2016/C 262/01);</w:t>
            </w:r>
          </w:p>
          <w:p w14:paraId="66FE3D96" w14:textId="28AA105F" w:rsidR="00D362BE" w:rsidRPr="00E45710" w:rsidRDefault="00D362BE" w:rsidP="00B4010F">
            <w:pPr>
              <w:autoSpaceDE w:val="0"/>
              <w:autoSpaceDN w:val="0"/>
              <w:adjustRightInd w:val="0"/>
              <w:rPr>
                <w:rFonts w:ascii="Lato" w:hAnsi="Lato" w:cstheme="minorHAnsi"/>
                <w:i/>
                <w:iCs/>
                <w:color w:val="0563C2"/>
                <w:sz w:val="20"/>
                <w:szCs w:val="20"/>
                <w:lang w:val="en-GB"/>
              </w:rPr>
            </w:pPr>
            <w:r w:rsidRPr="00DC6B46">
              <w:rPr>
                <w:rFonts w:ascii="Lato" w:hAnsi="Lato" w:cstheme="minorHAnsi"/>
                <w:sz w:val="20"/>
                <w:szCs w:val="20"/>
                <w:lang w:val="en-GB"/>
              </w:rPr>
              <w:lastRenderedPageBreak/>
              <w:t xml:space="preserve">- </w:t>
            </w:r>
            <w:r w:rsidRPr="00DC6B46">
              <w:rPr>
                <w:rFonts w:ascii="Lato" w:hAnsi="Lato" w:cstheme="minorHAnsi"/>
                <w:i/>
                <w:iCs/>
                <w:sz w:val="20"/>
                <w:szCs w:val="20"/>
                <w:lang w:val="en-GB"/>
              </w:rPr>
              <w:t>Recovery and resilience facility (RRF) guiding templates</w:t>
            </w:r>
            <w:r w:rsidRPr="00DC6B46">
              <w:rPr>
                <w:rFonts w:ascii="Lato" w:hAnsi="Lato" w:cstheme="minorHAnsi"/>
                <w:sz w:val="20"/>
                <w:szCs w:val="20"/>
                <w:lang w:val="en-GB"/>
              </w:rPr>
              <w:t xml:space="preserve">, </w:t>
            </w:r>
            <w:r w:rsidR="00CB4D62" w:rsidRPr="00E45710">
              <w:rPr>
                <w:rFonts w:ascii="Lato" w:hAnsi="Lato" w:cstheme="minorHAnsi"/>
                <w:color w:val="000000"/>
                <w:sz w:val="20"/>
                <w:szCs w:val="20"/>
                <w:lang w:val="en-GB"/>
              </w:rPr>
              <w:t>dost</w:t>
            </w:r>
            <w:r w:rsidR="00CB4D62">
              <w:rPr>
                <w:rFonts w:ascii="Lato" w:hAnsi="Lato" w:cstheme="minorHAnsi"/>
                <w:color w:val="000000"/>
                <w:sz w:val="20"/>
                <w:szCs w:val="20"/>
                <w:lang w:val="en-GB"/>
              </w:rPr>
              <w:t>ę</w:t>
            </w:r>
            <w:r w:rsidR="00CB4D62" w:rsidRPr="00E45710">
              <w:rPr>
                <w:rFonts w:ascii="Lato" w:hAnsi="Lato" w:cstheme="minorHAnsi"/>
                <w:color w:val="000000"/>
                <w:sz w:val="20"/>
                <w:szCs w:val="20"/>
                <w:lang w:val="en-GB"/>
              </w:rPr>
              <w:t xml:space="preserve">pne </w:t>
            </w:r>
            <w:r w:rsidRPr="00E45710">
              <w:rPr>
                <w:rFonts w:ascii="Lato" w:hAnsi="Lato" w:cstheme="minorHAnsi"/>
                <w:color w:val="000000"/>
                <w:sz w:val="20"/>
                <w:szCs w:val="20"/>
                <w:lang w:val="en-GB"/>
              </w:rPr>
              <w:t>na stronie internetowej DG COMP.</w:t>
            </w:r>
          </w:p>
          <w:p w14:paraId="18ABAD59" w14:textId="47D31BC9" w:rsidR="00D362BE" w:rsidRPr="00E45710" w:rsidRDefault="00D362BE" w:rsidP="00B4010F">
            <w:pPr>
              <w:autoSpaceDE w:val="0"/>
              <w:autoSpaceDN w:val="0"/>
              <w:adjustRightInd w:val="0"/>
              <w:rPr>
                <w:rFonts w:ascii="Lato" w:hAnsi="Lato" w:cstheme="minorHAnsi"/>
                <w:color w:val="000000"/>
                <w:sz w:val="20"/>
                <w:szCs w:val="20"/>
              </w:rPr>
            </w:pPr>
            <w:r w:rsidRPr="00E45710">
              <w:rPr>
                <w:rFonts w:ascii="Lato" w:hAnsi="Lato" w:cstheme="minorHAnsi"/>
                <w:color w:val="000000"/>
                <w:sz w:val="20"/>
                <w:szCs w:val="20"/>
              </w:rPr>
              <w:t>W przypadku gdy przedsięwzięcie nie jest objęte pomocą publiczną, należy wskazać ‘nie dotyczy’ wraz z uzasadnieniem.</w:t>
            </w:r>
          </w:p>
          <w:p w14:paraId="47F04339" w14:textId="77777777" w:rsidR="00D362BE" w:rsidRDefault="00D362BE" w:rsidP="00B4010F">
            <w:pPr>
              <w:autoSpaceDE w:val="0"/>
              <w:autoSpaceDN w:val="0"/>
              <w:adjustRightInd w:val="0"/>
              <w:rPr>
                <w:rFonts w:ascii="Lato" w:hAnsi="Lato" w:cstheme="minorHAnsi"/>
                <w:sz w:val="20"/>
                <w:szCs w:val="20"/>
              </w:rPr>
            </w:pPr>
            <w:r w:rsidRPr="00E45710">
              <w:rPr>
                <w:rFonts w:ascii="Lato" w:hAnsi="Lato" w:cstheme="minorHAnsi"/>
                <w:color w:val="000000"/>
                <w:sz w:val="20"/>
                <w:szCs w:val="20"/>
              </w:rPr>
              <w:t xml:space="preserve">Jeśli wsparcie w ramach przedsięwzięcia stanowi pomoc publiczną, sprawdzane jest czy pomoc jest zgodna z rynkiem wewnętrznym i czy wskazano podstawę </w:t>
            </w:r>
            <w:r w:rsidRPr="00E45710">
              <w:rPr>
                <w:rFonts w:ascii="Lato" w:hAnsi="Lato" w:cstheme="minorHAnsi"/>
                <w:sz w:val="20"/>
                <w:szCs w:val="20"/>
              </w:rPr>
              <w:t>zgodności tej pomocy z rynkiem wewnętrznym UE wraz z wyjaśnieniem czy pomoc podlega obowiązkowi notyfikacji Komisji Europejskiej, o którym mowa w art. 108 ust. 3 TFUE.</w:t>
            </w:r>
          </w:p>
          <w:p w14:paraId="4D321457" w14:textId="77777777" w:rsidR="00B4275E" w:rsidRDefault="00B4275E" w:rsidP="00B4010F">
            <w:pPr>
              <w:autoSpaceDE w:val="0"/>
              <w:autoSpaceDN w:val="0"/>
              <w:adjustRightInd w:val="0"/>
              <w:rPr>
                <w:rFonts w:ascii="Lato" w:hAnsi="Lato" w:cstheme="minorHAnsi"/>
                <w:sz w:val="20"/>
                <w:szCs w:val="20"/>
              </w:rPr>
            </w:pPr>
          </w:p>
          <w:p w14:paraId="48892D52" w14:textId="51AD9DAF" w:rsidR="00B4275E" w:rsidRPr="004E500C" w:rsidRDefault="00B4275E" w:rsidP="00B4010F">
            <w:pPr>
              <w:autoSpaceDE w:val="0"/>
              <w:autoSpaceDN w:val="0"/>
              <w:adjustRightInd w:val="0"/>
              <w:rPr>
                <w:rFonts w:ascii="Lato" w:hAnsi="Lato" w:cstheme="minorHAnsi"/>
                <w:b/>
                <w:bCs/>
                <w:sz w:val="20"/>
                <w:szCs w:val="20"/>
              </w:rPr>
            </w:pPr>
            <w:r w:rsidRPr="004E500C">
              <w:rPr>
                <w:rFonts w:ascii="Lato" w:hAnsi="Lato" w:cstheme="minorHAnsi"/>
                <w:b/>
                <w:bCs/>
                <w:sz w:val="20"/>
                <w:szCs w:val="20"/>
              </w:rPr>
              <w:t>Uzasadnienie dla „Nie dotyczy”:</w:t>
            </w:r>
          </w:p>
          <w:p w14:paraId="30AD6FF2" w14:textId="527B7A1F" w:rsidR="00B4275E" w:rsidRPr="00B97456" w:rsidRDefault="00B4275E" w:rsidP="00B4275E">
            <w:pPr>
              <w:spacing w:line="276" w:lineRule="auto"/>
              <w:rPr>
                <w:rFonts w:ascii="Lato" w:hAnsi="Lato" w:cstheme="minorHAnsi"/>
                <w:i/>
                <w:iCs/>
                <w:sz w:val="20"/>
                <w:szCs w:val="20"/>
              </w:rPr>
            </w:pPr>
            <w:r w:rsidRPr="00DB6448">
              <w:rPr>
                <w:rFonts w:ascii="Lato" w:hAnsi="Lato" w:cstheme="minorHAnsi"/>
                <w:i/>
                <w:iCs/>
                <w:sz w:val="20"/>
                <w:szCs w:val="20"/>
              </w:rPr>
              <w:t xml:space="preserve">Przedsięwzięcie nie będzie stanowiło pomocy publicznej w rozumieniu art. 107 ust. 1 TFUE. </w:t>
            </w:r>
            <w:r w:rsidRPr="00B97456">
              <w:rPr>
                <w:rFonts w:ascii="Lato" w:hAnsi="Lato" w:cstheme="minorHAnsi"/>
                <w:i/>
                <w:iCs/>
                <w:sz w:val="20"/>
                <w:szCs w:val="20"/>
              </w:rPr>
              <w:t xml:space="preserve">Grupa docelową wsparcia, tj. rzeczywistymi odbiorcami wsparcia w ramach Działania </w:t>
            </w:r>
            <w:r>
              <w:rPr>
                <w:rFonts w:ascii="Lato" w:hAnsi="Lato" w:cstheme="minorHAnsi"/>
                <w:i/>
                <w:iCs/>
                <w:sz w:val="20"/>
                <w:szCs w:val="20"/>
              </w:rPr>
              <w:t>5</w:t>
            </w:r>
            <w:r w:rsidRPr="00B97456">
              <w:rPr>
                <w:rFonts w:ascii="Lato" w:hAnsi="Lato" w:cstheme="minorHAnsi"/>
                <w:i/>
                <w:iCs/>
                <w:sz w:val="20"/>
                <w:szCs w:val="20"/>
              </w:rPr>
              <w:t xml:space="preserve"> są </w:t>
            </w:r>
            <w:r>
              <w:rPr>
                <w:rFonts w:ascii="Lato" w:hAnsi="Lato" w:cstheme="minorHAnsi"/>
                <w:i/>
                <w:iCs/>
                <w:sz w:val="20"/>
                <w:szCs w:val="20"/>
              </w:rPr>
              <w:t>absolwenci wybranych kierunków medycznych</w:t>
            </w:r>
            <w:r w:rsidR="00790C31">
              <w:rPr>
                <w:rFonts w:ascii="Lato" w:hAnsi="Lato" w:cstheme="minorHAnsi"/>
                <w:i/>
                <w:iCs/>
                <w:sz w:val="20"/>
                <w:szCs w:val="20"/>
              </w:rPr>
              <w:t>, zatrudnieni w podmiotach leczniczych</w:t>
            </w:r>
            <w:r w:rsidRPr="00B97456">
              <w:rPr>
                <w:rFonts w:ascii="Lato" w:hAnsi="Lato" w:cstheme="minorHAnsi"/>
                <w:i/>
                <w:iCs/>
                <w:sz w:val="20"/>
                <w:szCs w:val="20"/>
              </w:rPr>
              <w:t xml:space="preserve">. Środki wypłacane dla danego </w:t>
            </w:r>
            <w:r w:rsidR="00C012E3">
              <w:rPr>
                <w:rFonts w:ascii="Lato" w:hAnsi="Lato" w:cstheme="minorHAnsi"/>
                <w:i/>
                <w:iCs/>
                <w:sz w:val="20"/>
                <w:szCs w:val="20"/>
              </w:rPr>
              <w:t>ostatecznego odbiorcy wsparcia</w:t>
            </w:r>
            <w:r w:rsidR="00790C31">
              <w:rPr>
                <w:rFonts w:ascii="Lato" w:hAnsi="Lato" w:cstheme="minorHAnsi"/>
                <w:i/>
                <w:iCs/>
                <w:sz w:val="20"/>
                <w:szCs w:val="20"/>
              </w:rPr>
              <w:t xml:space="preserve"> (podmiotu leczniczego)</w:t>
            </w:r>
            <w:r w:rsidR="00C012E3">
              <w:rPr>
                <w:rFonts w:ascii="Lato" w:hAnsi="Lato" w:cstheme="minorHAnsi"/>
                <w:i/>
                <w:iCs/>
                <w:sz w:val="20"/>
                <w:szCs w:val="20"/>
              </w:rPr>
              <w:t xml:space="preserve"> </w:t>
            </w:r>
            <w:r w:rsidRPr="00B97456">
              <w:rPr>
                <w:rFonts w:ascii="Lato" w:hAnsi="Lato" w:cstheme="minorHAnsi"/>
                <w:i/>
                <w:iCs/>
                <w:sz w:val="20"/>
                <w:szCs w:val="20"/>
              </w:rPr>
              <w:t xml:space="preserve"> w całości są przekazywane </w:t>
            </w:r>
            <w:r>
              <w:rPr>
                <w:rFonts w:ascii="Lato" w:hAnsi="Lato" w:cstheme="minorHAnsi"/>
                <w:i/>
                <w:iCs/>
                <w:sz w:val="20"/>
                <w:szCs w:val="20"/>
              </w:rPr>
              <w:t>jako dodatek do</w:t>
            </w:r>
            <w:r w:rsidR="00E5366B">
              <w:rPr>
                <w:rFonts w:ascii="Lato" w:hAnsi="Lato" w:cstheme="minorHAnsi"/>
                <w:i/>
                <w:iCs/>
                <w:sz w:val="20"/>
                <w:szCs w:val="20"/>
              </w:rPr>
              <w:t xml:space="preserve"> </w:t>
            </w:r>
            <w:r>
              <w:rPr>
                <w:rFonts w:ascii="Lato" w:hAnsi="Lato" w:cstheme="minorHAnsi"/>
                <w:i/>
                <w:iCs/>
                <w:sz w:val="20"/>
                <w:szCs w:val="20"/>
              </w:rPr>
              <w:t xml:space="preserve"> wynagrodzenia dla</w:t>
            </w:r>
            <w:r w:rsidR="00790C31">
              <w:rPr>
                <w:rFonts w:ascii="Lato" w:hAnsi="Lato" w:cstheme="minorHAnsi"/>
                <w:i/>
                <w:iCs/>
                <w:sz w:val="20"/>
                <w:szCs w:val="20"/>
              </w:rPr>
              <w:t xml:space="preserve"> jego </w:t>
            </w:r>
            <w:r>
              <w:rPr>
                <w:rFonts w:ascii="Lato" w:hAnsi="Lato" w:cstheme="minorHAnsi"/>
                <w:i/>
                <w:iCs/>
                <w:sz w:val="20"/>
                <w:szCs w:val="20"/>
              </w:rPr>
              <w:t xml:space="preserve"> pracowników za podjęcie się mentoringu na rzecz zatrudnionych absolwentów</w:t>
            </w:r>
            <w:r w:rsidRPr="00B97456">
              <w:rPr>
                <w:rFonts w:ascii="Lato" w:hAnsi="Lato" w:cstheme="minorHAnsi"/>
                <w:i/>
                <w:iCs/>
                <w:sz w:val="20"/>
                <w:szCs w:val="20"/>
              </w:rPr>
              <w:t>.</w:t>
            </w:r>
          </w:p>
          <w:p w14:paraId="24F05A6F" w14:textId="445B1B96" w:rsidR="00B4275E" w:rsidRDefault="00B4275E" w:rsidP="00B4275E">
            <w:pPr>
              <w:autoSpaceDE w:val="0"/>
              <w:autoSpaceDN w:val="0"/>
              <w:adjustRightInd w:val="0"/>
              <w:rPr>
                <w:rFonts w:ascii="Lato" w:hAnsi="Lato" w:cstheme="minorHAnsi"/>
                <w:i/>
                <w:iCs/>
                <w:sz w:val="20"/>
                <w:szCs w:val="20"/>
              </w:rPr>
            </w:pPr>
            <w:r w:rsidRPr="00B97456">
              <w:rPr>
                <w:rFonts w:ascii="Lato" w:hAnsi="Lato" w:cstheme="minorHAnsi"/>
                <w:i/>
                <w:iCs/>
                <w:sz w:val="20"/>
                <w:szCs w:val="20"/>
              </w:rPr>
              <w:t xml:space="preserve">Zatem, przekazywane dla </w:t>
            </w:r>
            <w:r w:rsidR="002264C2">
              <w:rPr>
                <w:rFonts w:ascii="Lato" w:hAnsi="Lato" w:cstheme="minorHAnsi"/>
                <w:i/>
                <w:iCs/>
                <w:sz w:val="20"/>
                <w:szCs w:val="20"/>
              </w:rPr>
              <w:t xml:space="preserve">ostatecznych odbiorców wsparcia </w:t>
            </w:r>
            <w:r w:rsidRPr="00B97456">
              <w:rPr>
                <w:rFonts w:ascii="Lato" w:hAnsi="Lato" w:cstheme="minorHAnsi"/>
                <w:i/>
                <w:iCs/>
                <w:sz w:val="20"/>
                <w:szCs w:val="20"/>
              </w:rPr>
              <w:t xml:space="preserve">środki w żaden sposób nie stanowią wsparcia finansowego dla </w:t>
            </w:r>
            <w:r w:rsidR="00C012E3">
              <w:rPr>
                <w:rFonts w:ascii="Lato" w:hAnsi="Lato" w:cstheme="minorHAnsi"/>
                <w:i/>
                <w:iCs/>
                <w:sz w:val="20"/>
                <w:szCs w:val="20"/>
              </w:rPr>
              <w:t>ostatecznego odbiorcy wsparcia</w:t>
            </w:r>
            <w:r w:rsidRPr="00B97456">
              <w:rPr>
                <w:rFonts w:ascii="Lato" w:hAnsi="Lato" w:cstheme="minorHAnsi"/>
                <w:i/>
                <w:iCs/>
                <w:sz w:val="20"/>
                <w:szCs w:val="20"/>
              </w:rPr>
              <w:t xml:space="preserve">. Ponadto, środki przekazywane w ramach Działania </w:t>
            </w:r>
            <w:r>
              <w:rPr>
                <w:rFonts w:ascii="Lato" w:hAnsi="Lato" w:cstheme="minorHAnsi"/>
                <w:i/>
                <w:iCs/>
                <w:sz w:val="20"/>
                <w:szCs w:val="20"/>
              </w:rPr>
              <w:t xml:space="preserve">5 </w:t>
            </w:r>
            <w:r w:rsidR="003116A8">
              <w:rPr>
                <w:rFonts w:ascii="Lato" w:hAnsi="Lato" w:cstheme="minorHAnsi"/>
                <w:i/>
                <w:iCs/>
                <w:sz w:val="20"/>
                <w:szCs w:val="20"/>
              </w:rPr>
              <w:t xml:space="preserve">( ze względu na ich cel) </w:t>
            </w:r>
            <w:r w:rsidRPr="00B97456">
              <w:rPr>
                <w:rFonts w:ascii="Lato" w:hAnsi="Lato" w:cstheme="minorHAnsi"/>
                <w:i/>
                <w:iCs/>
                <w:sz w:val="20"/>
                <w:szCs w:val="20"/>
              </w:rPr>
              <w:t xml:space="preserve">w 100% lokowane są w obszarze działalności niegospodarczej </w:t>
            </w:r>
            <w:r>
              <w:rPr>
                <w:rFonts w:ascii="Lato" w:hAnsi="Lato" w:cstheme="minorHAnsi"/>
                <w:i/>
                <w:iCs/>
                <w:sz w:val="20"/>
                <w:szCs w:val="20"/>
              </w:rPr>
              <w:t>podmiotu leczniczego</w:t>
            </w:r>
            <w:r w:rsidRPr="00B97456">
              <w:rPr>
                <w:rFonts w:ascii="Lato" w:hAnsi="Lato" w:cstheme="minorHAnsi"/>
                <w:i/>
                <w:iCs/>
                <w:sz w:val="20"/>
                <w:szCs w:val="20"/>
              </w:rPr>
              <w:t>, co stanowi przesłankę do nieuznania ich za pomoc publiczną.</w:t>
            </w:r>
          </w:p>
          <w:p w14:paraId="40D3020D" w14:textId="30C3D99F" w:rsidR="003A3C6C" w:rsidRPr="003A3C6C" w:rsidRDefault="003A3C6C" w:rsidP="003A3C6C">
            <w:pPr>
              <w:spacing w:line="276" w:lineRule="auto"/>
              <w:rPr>
                <w:rFonts w:ascii="Lato" w:hAnsi="Lato" w:cstheme="minorHAnsi"/>
                <w:i/>
                <w:iCs/>
                <w:sz w:val="20"/>
                <w:szCs w:val="20"/>
              </w:rPr>
            </w:pPr>
            <w:r w:rsidRPr="00807E5D">
              <w:rPr>
                <w:rFonts w:ascii="Lato" w:hAnsi="Lato" w:cstheme="minorHAnsi"/>
                <w:i/>
                <w:iCs/>
                <w:sz w:val="20"/>
                <w:szCs w:val="20"/>
              </w:rPr>
              <w:t>Udzielane wsparcie nie grozi zakłóceniem i nie zakłóca konkurencji oraz nie wpływa na wymianę handlową między Państwami Członkowskimi UE.</w:t>
            </w:r>
          </w:p>
          <w:p w14:paraId="2242A49E" w14:textId="2B64752F" w:rsidR="00D362BE" w:rsidRPr="00E45710" w:rsidRDefault="00D362BE" w:rsidP="00B4010F">
            <w:pPr>
              <w:autoSpaceDE w:val="0"/>
              <w:autoSpaceDN w:val="0"/>
              <w:adjustRightInd w:val="0"/>
              <w:rPr>
                <w:rFonts w:ascii="Lato" w:hAnsi="Lato" w:cstheme="minorHAnsi"/>
                <w:color w:val="000000"/>
                <w:sz w:val="20"/>
                <w:szCs w:val="20"/>
              </w:rPr>
            </w:pPr>
          </w:p>
        </w:tc>
        <w:tc>
          <w:tcPr>
            <w:tcW w:w="4427" w:type="dxa"/>
          </w:tcPr>
          <w:p w14:paraId="1DDCF643" w14:textId="07F4CEDA" w:rsidR="00D362BE" w:rsidRDefault="00D362BE" w:rsidP="00B4010F">
            <w:pPr>
              <w:spacing w:line="276" w:lineRule="auto"/>
              <w:rPr>
                <w:rFonts w:ascii="Lato" w:hAnsi="Lato" w:cstheme="minorHAnsi"/>
                <w:sz w:val="20"/>
                <w:szCs w:val="20"/>
              </w:rPr>
            </w:pPr>
            <w:r>
              <w:rPr>
                <w:rFonts w:ascii="Lato" w:hAnsi="Lato" w:cstheme="minorHAnsi"/>
                <w:sz w:val="20"/>
                <w:szCs w:val="20"/>
              </w:rPr>
              <w:lastRenderedPageBreak/>
              <w:t>N</w:t>
            </w:r>
            <w:r w:rsidRPr="00E45710">
              <w:rPr>
                <w:rFonts w:ascii="Lato" w:hAnsi="Lato" w:cstheme="minorHAnsi"/>
                <w:sz w:val="20"/>
                <w:szCs w:val="20"/>
              </w:rPr>
              <w:t>ie dotyczy</w:t>
            </w:r>
          </w:p>
          <w:p w14:paraId="3351971A" w14:textId="77777777" w:rsidR="00D362BE" w:rsidRDefault="00D362BE" w:rsidP="00B4010F">
            <w:pPr>
              <w:spacing w:line="276" w:lineRule="auto"/>
              <w:rPr>
                <w:rFonts w:ascii="Lato" w:hAnsi="Lato" w:cstheme="minorHAnsi"/>
                <w:i/>
                <w:iCs/>
                <w:sz w:val="20"/>
                <w:szCs w:val="20"/>
              </w:rPr>
            </w:pPr>
          </w:p>
          <w:p w14:paraId="71B203DB" w14:textId="218C34F0" w:rsidR="00D362BE" w:rsidRPr="00E45710" w:rsidRDefault="00D362BE" w:rsidP="00B4010F">
            <w:pPr>
              <w:spacing w:line="276" w:lineRule="auto"/>
              <w:rPr>
                <w:rFonts w:ascii="Lato" w:hAnsi="Lato" w:cstheme="minorHAnsi"/>
                <w:i/>
                <w:iCs/>
                <w:sz w:val="20"/>
                <w:szCs w:val="20"/>
              </w:rPr>
            </w:pPr>
          </w:p>
        </w:tc>
      </w:tr>
      <w:tr w:rsidR="008B6B44" w:rsidRPr="00E45710" w14:paraId="3539FA4F"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269ECBB0" w14:textId="0F4CCA7A"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9.</w:t>
            </w:r>
          </w:p>
        </w:tc>
        <w:tc>
          <w:tcPr>
            <w:tcW w:w="2066" w:type="dxa"/>
          </w:tcPr>
          <w:p w14:paraId="7EB64102"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Zgodność z zasadą</w:t>
            </w:r>
          </w:p>
          <w:p w14:paraId="30E8D39A"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„niewyrządzania</w:t>
            </w:r>
          </w:p>
          <w:p w14:paraId="6F0A87BF"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lastRenderedPageBreak/>
              <w:t>znaczącej szkody</w:t>
            </w:r>
          </w:p>
          <w:p w14:paraId="02068B33"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środowisku” (DNSH</w:t>
            </w:r>
          </w:p>
          <w:p w14:paraId="5016CAB7"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 „do no significant</w:t>
            </w:r>
          </w:p>
          <w:p w14:paraId="34F8D4A9" w14:textId="156BA840" w:rsidR="008B6B44" w:rsidRPr="00E45710" w:rsidRDefault="008B6B44" w:rsidP="008B6B44">
            <w:pPr>
              <w:spacing w:line="276" w:lineRule="auto"/>
              <w:rPr>
                <w:rFonts w:ascii="Lato" w:hAnsi="Lato" w:cstheme="minorHAnsi"/>
                <w:sz w:val="20"/>
                <w:szCs w:val="20"/>
              </w:rPr>
            </w:pPr>
            <w:r w:rsidRPr="00B97456">
              <w:rPr>
                <w:rFonts w:ascii="Lato" w:hAnsi="Lato" w:cstheme="minorHAnsi"/>
                <w:sz w:val="20"/>
                <w:szCs w:val="20"/>
              </w:rPr>
              <w:t>harm”)</w:t>
            </w:r>
          </w:p>
        </w:tc>
        <w:tc>
          <w:tcPr>
            <w:tcW w:w="5669" w:type="dxa"/>
          </w:tcPr>
          <w:p w14:paraId="610D566F" w14:textId="0FA5804B" w:rsidR="008B6B44" w:rsidRPr="00B97456" w:rsidRDefault="008B6B44" w:rsidP="008B6B44">
            <w:pPr>
              <w:autoSpaceDE w:val="0"/>
              <w:autoSpaceDN w:val="0"/>
              <w:adjustRightInd w:val="0"/>
              <w:rPr>
                <w:rFonts w:ascii="Lato" w:hAnsi="Lato" w:cstheme="minorHAnsi"/>
                <w:sz w:val="20"/>
                <w:szCs w:val="20"/>
              </w:rPr>
            </w:pPr>
            <w:r w:rsidRPr="00B97456">
              <w:rPr>
                <w:rFonts w:ascii="Lato" w:hAnsi="Lato" w:cstheme="minorHAnsi"/>
                <w:sz w:val="20"/>
                <w:szCs w:val="20"/>
              </w:rPr>
              <w:lastRenderedPageBreak/>
              <w:t xml:space="preserve">Weryfikowane jest zachowanie zgodności z zasadą „niewyrządzania znaczącej szkody środowisku” na podstawie </w:t>
            </w:r>
            <w:r w:rsidRPr="00B97456">
              <w:rPr>
                <w:rFonts w:ascii="Lato" w:hAnsi="Lato" w:cstheme="minorHAnsi"/>
                <w:sz w:val="20"/>
                <w:szCs w:val="20"/>
              </w:rPr>
              <w:lastRenderedPageBreak/>
              <w:t>Rozporządzenia RRF oraz Wytycznych technicznych dotyczących stosowania zasady „niewyrządzania znaczącej szkody środowisku” na podstawie rozporządzenia ustanawiającego Instrument na rzecz Odbudowy i Zwiększania Odporności.</w:t>
            </w:r>
          </w:p>
          <w:p w14:paraId="4FE02C48" w14:textId="5B3787E0" w:rsidR="008B6B44" w:rsidRDefault="008B6B44" w:rsidP="008B6B44">
            <w:pPr>
              <w:autoSpaceDE w:val="0"/>
              <w:autoSpaceDN w:val="0"/>
              <w:adjustRightInd w:val="0"/>
              <w:rPr>
                <w:rFonts w:ascii="Lato" w:hAnsi="Lato" w:cstheme="minorHAnsi"/>
                <w:sz w:val="20"/>
                <w:szCs w:val="20"/>
              </w:rPr>
            </w:pPr>
          </w:p>
          <w:p w14:paraId="11E6CDFD" w14:textId="32BB797F" w:rsidR="008B6B44" w:rsidRPr="00B97456" w:rsidRDefault="008B6B44" w:rsidP="008B6B44">
            <w:pPr>
              <w:autoSpaceDE w:val="0"/>
              <w:autoSpaceDN w:val="0"/>
              <w:adjustRightInd w:val="0"/>
              <w:rPr>
                <w:rFonts w:ascii="Lato" w:hAnsi="Lato" w:cstheme="minorHAnsi"/>
                <w:sz w:val="20"/>
                <w:szCs w:val="20"/>
              </w:rPr>
            </w:pPr>
            <w:r w:rsidRPr="00B97456">
              <w:rPr>
                <w:rFonts w:ascii="Lato" w:hAnsi="Lato" w:cstheme="minorHAnsi"/>
                <w:sz w:val="20"/>
                <w:szCs w:val="20"/>
              </w:rPr>
              <w:t>Weryfikacja na etapie oceny wniosku o objęcie wsparciem dotyczy inwestycji, dla których w decyzji implementacyjnej wskazano objęcie przedsięwzięć zasadą DNSH.</w:t>
            </w:r>
          </w:p>
          <w:p w14:paraId="0B782B50" w14:textId="5D30C24B" w:rsidR="008B6B44" w:rsidRDefault="008B6B44" w:rsidP="008B6B44">
            <w:pPr>
              <w:autoSpaceDE w:val="0"/>
              <w:autoSpaceDN w:val="0"/>
              <w:adjustRightInd w:val="0"/>
              <w:rPr>
                <w:rFonts w:ascii="Lato" w:hAnsi="Lato" w:cstheme="minorHAnsi"/>
                <w:sz w:val="20"/>
                <w:szCs w:val="20"/>
                <w:u w:val="single"/>
              </w:rPr>
            </w:pPr>
          </w:p>
          <w:p w14:paraId="615BADE6" w14:textId="77777777" w:rsidR="000A4893" w:rsidRPr="002264C2" w:rsidRDefault="000A4893" w:rsidP="000A4893">
            <w:pPr>
              <w:autoSpaceDE w:val="0"/>
              <w:autoSpaceDN w:val="0"/>
              <w:adjustRightInd w:val="0"/>
              <w:rPr>
                <w:rFonts w:ascii="Lato" w:hAnsi="Lato" w:cstheme="minorHAnsi"/>
                <w:sz w:val="20"/>
                <w:szCs w:val="20"/>
              </w:rPr>
            </w:pPr>
            <w:r w:rsidRPr="00247A93">
              <w:rPr>
                <w:rFonts w:ascii="Lato" w:hAnsi="Lato" w:cstheme="minorHAnsi"/>
                <w:b/>
                <w:bCs/>
                <w:sz w:val="20"/>
                <w:szCs w:val="20"/>
              </w:rPr>
              <w:t>Uzasadnienie dla „Nie dotyczy”:</w:t>
            </w:r>
          </w:p>
          <w:p w14:paraId="152B2A2C" w14:textId="77777777" w:rsidR="000A4893" w:rsidRPr="00BB0D43" w:rsidRDefault="000A4893" w:rsidP="000A4893">
            <w:pPr>
              <w:spacing w:line="276" w:lineRule="auto"/>
              <w:rPr>
                <w:rFonts w:ascii="Lato" w:hAnsi="Lato" w:cstheme="minorHAnsi"/>
                <w:i/>
                <w:iCs/>
                <w:sz w:val="20"/>
                <w:szCs w:val="20"/>
              </w:rPr>
            </w:pPr>
            <w:r w:rsidRPr="00BB0D43">
              <w:rPr>
                <w:rFonts w:ascii="Lato" w:hAnsi="Lato" w:cstheme="minorHAnsi"/>
                <w:i/>
                <w:iCs/>
                <w:sz w:val="20"/>
                <w:szCs w:val="20"/>
              </w:rPr>
              <w:t xml:space="preserve">Grupa docelową wsparcia, tj. rzeczywistymi odbiorcami wsparcia w ramach Działania </w:t>
            </w:r>
            <w:r>
              <w:rPr>
                <w:rFonts w:ascii="Lato" w:hAnsi="Lato" w:cstheme="minorHAnsi"/>
                <w:i/>
                <w:iCs/>
                <w:sz w:val="20"/>
                <w:szCs w:val="20"/>
              </w:rPr>
              <w:t>5</w:t>
            </w:r>
            <w:r w:rsidRPr="00BB0D43">
              <w:rPr>
                <w:rFonts w:ascii="Lato" w:hAnsi="Lato" w:cstheme="minorHAnsi"/>
                <w:i/>
                <w:iCs/>
                <w:sz w:val="20"/>
                <w:szCs w:val="20"/>
              </w:rPr>
              <w:t xml:space="preserve"> są </w:t>
            </w:r>
            <w:r>
              <w:rPr>
                <w:rFonts w:ascii="Lato" w:hAnsi="Lato" w:cstheme="minorHAnsi"/>
                <w:i/>
                <w:iCs/>
                <w:sz w:val="20"/>
                <w:szCs w:val="20"/>
              </w:rPr>
              <w:t>absolwenci</w:t>
            </w:r>
            <w:r w:rsidRPr="00BB0D43">
              <w:rPr>
                <w:rFonts w:ascii="Lato" w:hAnsi="Lato" w:cstheme="minorHAnsi"/>
                <w:i/>
                <w:iCs/>
                <w:sz w:val="20"/>
                <w:szCs w:val="20"/>
              </w:rPr>
              <w:t xml:space="preserve"> wybranych kierunków medycznych. Środki wypłacane dla danego </w:t>
            </w:r>
            <w:r>
              <w:rPr>
                <w:rFonts w:ascii="Lato" w:hAnsi="Lato" w:cstheme="minorHAnsi"/>
                <w:i/>
                <w:iCs/>
                <w:sz w:val="20"/>
                <w:szCs w:val="20"/>
              </w:rPr>
              <w:t xml:space="preserve">ostatecznego odbiorcy wsparcia </w:t>
            </w:r>
            <w:r w:rsidRPr="00BB0D43">
              <w:rPr>
                <w:rFonts w:ascii="Lato" w:hAnsi="Lato" w:cstheme="minorHAnsi"/>
                <w:i/>
                <w:iCs/>
                <w:sz w:val="20"/>
                <w:szCs w:val="20"/>
              </w:rPr>
              <w:t xml:space="preserve">w całości są przekazywane </w:t>
            </w:r>
            <w:r>
              <w:rPr>
                <w:rFonts w:ascii="Lato" w:hAnsi="Lato" w:cstheme="minorHAnsi"/>
                <w:i/>
                <w:iCs/>
                <w:sz w:val="20"/>
                <w:szCs w:val="20"/>
              </w:rPr>
              <w:t>na pokrycie wynagrodzenia dla mentorów, którzy w ramach umowy świadczą mentoring dla rzeczywistych odbiorców wsparcia.</w:t>
            </w:r>
          </w:p>
          <w:p w14:paraId="33FD96C1" w14:textId="77777777" w:rsidR="000A4893" w:rsidRPr="00BB0D43" w:rsidRDefault="000A4893" w:rsidP="000A4893">
            <w:pPr>
              <w:spacing w:line="276" w:lineRule="auto"/>
              <w:rPr>
                <w:rFonts w:ascii="Lato" w:hAnsi="Lato" w:cstheme="minorHAnsi"/>
                <w:i/>
                <w:iCs/>
                <w:sz w:val="20"/>
                <w:szCs w:val="20"/>
              </w:rPr>
            </w:pPr>
            <w:r w:rsidRPr="00BB0D43">
              <w:rPr>
                <w:rFonts w:ascii="Lato" w:hAnsi="Lato" w:cstheme="minorHAnsi"/>
                <w:i/>
                <w:iCs/>
                <w:sz w:val="20"/>
                <w:szCs w:val="20"/>
              </w:rPr>
              <w:t xml:space="preserve">W oparciu o analizę Rozporządzenia RRF oraz Wytycznych technicznych dotyczących stosowania zasady „niewyrządzania znaczącej szkody środowisku” na podstawie rozporządzenia ustanawiającego Instrument na rzecz Odbudowy i Zwiększania Odporności, </w:t>
            </w:r>
            <w:r>
              <w:rPr>
                <w:rFonts w:ascii="Lato" w:hAnsi="Lato" w:cstheme="minorHAnsi"/>
                <w:i/>
                <w:iCs/>
                <w:sz w:val="20"/>
                <w:szCs w:val="20"/>
              </w:rPr>
              <w:t xml:space="preserve">wsparcie przewidziane w Działaniu 5 Systemu zachęt </w:t>
            </w:r>
            <w:r w:rsidRPr="00BB0D43">
              <w:rPr>
                <w:rFonts w:ascii="Lato" w:hAnsi="Lato" w:cstheme="minorHAnsi"/>
                <w:i/>
                <w:iCs/>
                <w:sz w:val="20"/>
                <w:szCs w:val="20"/>
              </w:rPr>
              <w:t xml:space="preserve"> nie spowoduje znaczącej szkody dla celów środowiskowych w rozumieniu art. 17 Rozporządzenia (UE) 2020/852. </w:t>
            </w:r>
          </w:p>
          <w:p w14:paraId="228D2981" w14:textId="77777777" w:rsidR="000A4893" w:rsidRPr="00BB0D43" w:rsidRDefault="000A4893" w:rsidP="000A4893">
            <w:pPr>
              <w:spacing w:line="276" w:lineRule="auto"/>
              <w:rPr>
                <w:rFonts w:ascii="Lato" w:hAnsi="Lato" w:cstheme="minorHAnsi"/>
                <w:i/>
                <w:iCs/>
                <w:sz w:val="20"/>
                <w:szCs w:val="20"/>
              </w:rPr>
            </w:pPr>
            <w:r w:rsidRPr="00BB0D43">
              <w:rPr>
                <w:rFonts w:ascii="Lato" w:hAnsi="Lato" w:cstheme="minorHAnsi"/>
                <w:i/>
                <w:iCs/>
                <w:sz w:val="20"/>
                <w:szCs w:val="20"/>
              </w:rPr>
              <w:t xml:space="preserve">Potwierdzeniem tego są wnioski zawarte w dokumencie </w:t>
            </w:r>
            <w:r w:rsidRPr="00BB0D43">
              <w:rPr>
                <w:rFonts w:ascii="Lato" w:hAnsi="Lato" w:cstheme="minorHAnsi"/>
                <w:b/>
                <w:bCs/>
                <w:i/>
                <w:iCs/>
                <w:sz w:val="20"/>
                <w:szCs w:val="20"/>
              </w:rPr>
              <w:t>Ocena DNSH reform i inwestycji (wiązek projektów)</w:t>
            </w:r>
            <w:r w:rsidRPr="00BB0D43">
              <w:rPr>
                <w:rFonts w:ascii="Lato" w:hAnsi="Lato" w:cstheme="minorHAnsi"/>
                <w:i/>
                <w:iCs/>
                <w:sz w:val="20"/>
                <w:szCs w:val="20"/>
              </w:rPr>
              <w:t xml:space="preserve"> przedstawionych w KPO, w którym dla inwestycji D2.1.1 nie wskazano celów środowiskowych, dla których istnieje konieczność poddania środka szczegółowej merytorycznej ocenie pod kątem zgodności z zasadą „nie czyń poważnych </w:t>
            </w:r>
            <w:r w:rsidRPr="00BB0D43">
              <w:rPr>
                <w:rFonts w:ascii="Lato" w:hAnsi="Lato" w:cstheme="minorHAnsi"/>
                <w:i/>
                <w:iCs/>
                <w:sz w:val="20"/>
                <w:szCs w:val="20"/>
              </w:rPr>
              <w:lastRenderedPageBreak/>
              <w:t xml:space="preserve">szkód” w odniesieniu do celów środowiskowych ( Tabela 129, str. 149 dokumentu </w:t>
            </w:r>
            <w:hyperlink r:id="rId8" w:history="1">
              <w:r w:rsidRPr="00E05D08">
                <w:rPr>
                  <w:rStyle w:val="Hipercze"/>
                  <w:rFonts w:ascii="Lato" w:hAnsi="Lato" w:cstheme="minorHAnsi"/>
                  <w:i/>
                  <w:iCs/>
                  <w:color w:val="auto"/>
                  <w:sz w:val="20"/>
                  <w:szCs w:val="20"/>
                </w:rPr>
                <w:t>https://www.gov.pl/web/planodbudowy/dnsh2</w:t>
              </w:r>
            </w:hyperlink>
            <w:r w:rsidRPr="00125341">
              <w:rPr>
                <w:rFonts w:ascii="Lato" w:hAnsi="Lato" w:cstheme="minorHAnsi"/>
                <w:i/>
                <w:iCs/>
                <w:sz w:val="20"/>
                <w:szCs w:val="20"/>
              </w:rPr>
              <w:t>).</w:t>
            </w:r>
          </w:p>
          <w:p w14:paraId="1C7E06F8" w14:textId="77777777" w:rsidR="000A4893" w:rsidRDefault="000A4893" w:rsidP="000A4893">
            <w:pPr>
              <w:spacing w:line="276" w:lineRule="auto"/>
              <w:rPr>
                <w:rFonts w:ascii="Lato" w:hAnsi="Lato" w:cstheme="minorHAnsi"/>
                <w:i/>
                <w:iCs/>
                <w:sz w:val="20"/>
                <w:szCs w:val="20"/>
              </w:rPr>
            </w:pPr>
          </w:p>
          <w:p w14:paraId="29DE080D" w14:textId="77777777" w:rsidR="000A4893" w:rsidRPr="00BB0D43" w:rsidRDefault="000A4893" w:rsidP="000A4893">
            <w:pPr>
              <w:spacing w:line="276" w:lineRule="auto"/>
              <w:rPr>
                <w:rFonts w:ascii="Lato" w:hAnsi="Lato" w:cstheme="minorHAnsi"/>
                <w:i/>
                <w:iCs/>
                <w:sz w:val="20"/>
                <w:szCs w:val="20"/>
              </w:rPr>
            </w:pPr>
            <w:r w:rsidRPr="00BB0D43">
              <w:rPr>
                <w:rFonts w:ascii="Lato" w:hAnsi="Lato" w:cstheme="minorHAnsi"/>
                <w:i/>
                <w:iCs/>
                <w:sz w:val="20"/>
                <w:szCs w:val="20"/>
              </w:rPr>
              <w:t>Ponadto, zgodnie z załącznikiem Nr 1 do Decyzji Implementacyjnej, dla przedsięwzięć realizowanych w ramach inwestycji D2.1.1 (w tym  przedsięwzięć związanych ze wskaźnikiem D3</w:t>
            </w:r>
            <w:r>
              <w:rPr>
                <w:rFonts w:ascii="Lato" w:hAnsi="Lato" w:cstheme="minorHAnsi"/>
                <w:i/>
                <w:iCs/>
                <w:sz w:val="20"/>
                <w:szCs w:val="20"/>
              </w:rPr>
              <w:t>0</w:t>
            </w:r>
            <w:r w:rsidRPr="00BB0D43">
              <w:rPr>
                <w:rFonts w:ascii="Lato" w:hAnsi="Lato" w:cstheme="minorHAnsi"/>
                <w:i/>
                <w:iCs/>
                <w:sz w:val="20"/>
                <w:szCs w:val="20"/>
              </w:rPr>
              <w:t>G), nie zostało wskazane, że przedsięwzięcia te objęte są zasadą DNSH. Zatem wnioski o objęcie wsparciem składane w ramach naboru dla inwestycji D2.1.1 nie muszą podlegać weryfikacji w oparciu o Zgodność z zasadą” niewyrządzania znaczącej szkody środowisku”.</w:t>
            </w:r>
          </w:p>
          <w:p w14:paraId="49033A4D" w14:textId="674FAF8E" w:rsidR="008B6B44" w:rsidRPr="00E45710" w:rsidRDefault="008B6B44" w:rsidP="008B6B44">
            <w:pPr>
              <w:autoSpaceDE w:val="0"/>
              <w:autoSpaceDN w:val="0"/>
              <w:adjustRightInd w:val="0"/>
              <w:rPr>
                <w:rFonts w:ascii="Lato" w:hAnsi="Lato" w:cstheme="minorHAnsi"/>
                <w:sz w:val="20"/>
                <w:szCs w:val="20"/>
              </w:rPr>
            </w:pPr>
          </w:p>
        </w:tc>
        <w:tc>
          <w:tcPr>
            <w:tcW w:w="4427" w:type="dxa"/>
          </w:tcPr>
          <w:p w14:paraId="32A52DBC" w14:textId="2D92DE05" w:rsidR="008B6B44" w:rsidRPr="004E500C" w:rsidRDefault="008B6B44" w:rsidP="008B6B44">
            <w:pPr>
              <w:autoSpaceDE w:val="0"/>
              <w:autoSpaceDN w:val="0"/>
              <w:adjustRightInd w:val="0"/>
              <w:rPr>
                <w:rFonts w:ascii="Lato" w:hAnsi="Lato" w:cstheme="minorHAnsi"/>
                <w:sz w:val="20"/>
                <w:szCs w:val="20"/>
              </w:rPr>
            </w:pPr>
            <w:r w:rsidRPr="004E500C">
              <w:rPr>
                <w:rFonts w:ascii="Lato" w:hAnsi="Lato" w:cstheme="minorHAnsi"/>
                <w:sz w:val="20"/>
                <w:szCs w:val="20"/>
              </w:rPr>
              <w:lastRenderedPageBreak/>
              <w:t>Nie dotyczy</w:t>
            </w:r>
          </w:p>
          <w:p w14:paraId="1BE06CD3" w14:textId="42691656" w:rsidR="008B6B44" w:rsidRPr="00D362BE" w:rsidRDefault="008B6B44" w:rsidP="008B6B44">
            <w:pPr>
              <w:spacing w:line="276" w:lineRule="auto"/>
              <w:rPr>
                <w:rFonts w:ascii="Lato" w:hAnsi="Lato" w:cstheme="minorHAnsi"/>
                <w:sz w:val="20"/>
                <w:szCs w:val="20"/>
              </w:rPr>
            </w:pPr>
          </w:p>
        </w:tc>
      </w:tr>
      <w:tr w:rsidR="008B6B44" w:rsidRPr="00E45710" w14:paraId="160C4FC3"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135676C7" w14:textId="1BE83819"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lastRenderedPageBreak/>
              <w:t>10.</w:t>
            </w:r>
          </w:p>
        </w:tc>
        <w:tc>
          <w:tcPr>
            <w:tcW w:w="2066" w:type="dxa"/>
          </w:tcPr>
          <w:p w14:paraId="13E6341B"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Zgodność z zasadą</w:t>
            </w:r>
          </w:p>
          <w:p w14:paraId="01699EA5"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zrównoważonego</w:t>
            </w:r>
          </w:p>
          <w:p w14:paraId="4BF7C136"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rozwoju -</w:t>
            </w:r>
          </w:p>
          <w:p w14:paraId="7ABC00F8"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racjonalne</w:t>
            </w:r>
          </w:p>
          <w:p w14:paraId="197E12EC"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wykorzystywanie</w:t>
            </w:r>
          </w:p>
          <w:p w14:paraId="14A89FB5"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zasobów</w:t>
            </w:r>
          </w:p>
          <w:p w14:paraId="771773E0" w14:textId="2403B088"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naturalnych</w:t>
            </w:r>
          </w:p>
        </w:tc>
        <w:tc>
          <w:tcPr>
            <w:tcW w:w="5669" w:type="dxa"/>
          </w:tcPr>
          <w:p w14:paraId="4FE05714" w14:textId="0BC5D636"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Sprawdzane jest czy przedsięwzięcie obejmuje finansowanie działań minimalizujących oddziaływanie działalności człowieka na środowisko. Zasada zrównoważonego rozwoju jest zachowana, jeżeli w ramach przedsięwzięcia zakłada się podejmowanie działań ukierunkowanych na:</w:t>
            </w:r>
          </w:p>
          <w:p w14:paraId="6C797B72"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 racjonalne gospodarowanie zasobami;</w:t>
            </w:r>
          </w:p>
          <w:p w14:paraId="0B81B4CF"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 ograniczenie presji na środowisko;</w:t>
            </w:r>
          </w:p>
          <w:p w14:paraId="10B94C00" w14:textId="476A9D8A"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 uwzględnianie efektów środowiskowych w zarządzaniu;</w:t>
            </w:r>
          </w:p>
          <w:p w14:paraId="778FE2D4" w14:textId="03E3A4B1"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 podnoszenie świadomości ekologicznej społeczeństwa.</w:t>
            </w:r>
          </w:p>
          <w:p w14:paraId="39F324F8" w14:textId="77777777" w:rsidR="008B6B44"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 przypadku kiedy przedsięwzięcie nie jest objęte zasadą zrównoważonego rozwoju, należy wskazać ‘nie dotyczy’ wraz z uzasadnieniem.</w:t>
            </w:r>
          </w:p>
          <w:p w14:paraId="51A6BE09" w14:textId="77777777" w:rsidR="00800B93" w:rsidRDefault="00800B93" w:rsidP="008B6B44">
            <w:pPr>
              <w:autoSpaceDE w:val="0"/>
              <w:autoSpaceDN w:val="0"/>
              <w:adjustRightInd w:val="0"/>
              <w:rPr>
                <w:rFonts w:ascii="Lato" w:hAnsi="Lato" w:cstheme="minorHAnsi"/>
                <w:sz w:val="20"/>
                <w:szCs w:val="20"/>
              </w:rPr>
            </w:pPr>
          </w:p>
          <w:p w14:paraId="5ED0800E" w14:textId="580C3B74" w:rsidR="00800B93" w:rsidRPr="004E500C" w:rsidRDefault="00800B93" w:rsidP="008B6B44">
            <w:pPr>
              <w:autoSpaceDE w:val="0"/>
              <w:autoSpaceDN w:val="0"/>
              <w:adjustRightInd w:val="0"/>
              <w:rPr>
                <w:rFonts w:ascii="Lato" w:hAnsi="Lato" w:cstheme="minorHAnsi"/>
                <w:i/>
                <w:iCs/>
                <w:sz w:val="20"/>
                <w:szCs w:val="20"/>
              </w:rPr>
            </w:pPr>
            <w:r w:rsidRPr="00A71220">
              <w:rPr>
                <w:rFonts w:ascii="Lato" w:hAnsi="Lato" w:cstheme="minorHAnsi"/>
                <w:b/>
                <w:bCs/>
                <w:i/>
                <w:iCs/>
                <w:sz w:val="20"/>
                <w:szCs w:val="20"/>
              </w:rPr>
              <w:t>Uzasadnienie dla „Nie dotyczy”:</w:t>
            </w:r>
          </w:p>
          <w:p w14:paraId="59C5526F" w14:textId="6DA3708D" w:rsidR="008B6B44" w:rsidRPr="00E45710" w:rsidRDefault="00800B93" w:rsidP="008B6B44">
            <w:pPr>
              <w:autoSpaceDE w:val="0"/>
              <w:autoSpaceDN w:val="0"/>
              <w:adjustRightInd w:val="0"/>
              <w:rPr>
                <w:rFonts w:ascii="Lato" w:hAnsi="Lato" w:cstheme="minorHAnsi"/>
                <w:sz w:val="20"/>
                <w:szCs w:val="20"/>
              </w:rPr>
            </w:pPr>
            <w:r w:rsidRPr="00B97456">
              <w:rPr>
                <w:rFonts w:ascii="Lato" w:hAnsi="Lato" w:cstheme="minorHAnsi"/>
                <w:i/>
                <w:iCs/>
                <w:sz w:val="20"/>
                <w:szCs w:val="20"/>
              </w:rPr>
              <w:t xml:space="preserve">Wsparcie realizowane w ramach Działania </w:t>
            </w:r>
            <w:r>
              <w:rPr>
                <w:rFonts w:ascii="Lato" w:hAnsi="Lato" w:cstheme="minorHAnsi"/>
                <w:i/>
                <w:iCs/>
                <w:sz w:val="20"/>
                <w:szCs w:val="20"/>
              </w:rPr>
              <w:t>5</w:t>
            </w:r>
            <w:r w:rsidRPr="00B97456">
              <w:rPr>
                <w:rFonts w:ascii="Lato" w:hAnsi="Lato" w:cstheme="minorHAnsi"/>
                <w:i/>
                <w:iCs/>
                <w:sz w:val="20"/>
                <w:szCs w:val="20"/>
              </w:rPr>
              <w:t xml:space="preserve"> dotyczy obszaru przedmiotowo niezwiązanego z zakresem, który objęty jest przez dane kryterium, tj. z wymienionymi w ramach kryterium działaniami </w:t>
            </w:r>
            <w:r w:rsidR="00B75E53">
              <w:rPr>
                <w:rFonts w:ascii="Lato" w:hAnsi="Lato" w:cstheme="minorHAnsi"/>
                <w:i/>
                <w:iCs/>
                <w:sz w:val="20"/>
                <w:szCs w:val="20"/>
              </w:rPr>
              <w:t xml:space="preserve">ostatecznego odbiorcy wsparcia </w:t>
            </w:r>
            <w:r w:rsidRPr="00B97456">
              <w:rPr>
                <w:rFonts w:ascii="Lato" w:hAnsi="Lato" w:cstheme="minorHAnsi"/>
                <w:i/>
                <w:iCs/>
                <w:sz w:val="20"/>
                <w:szCs w:val="20"/>
              </w:rPr>
              <w:t xml:space="preserve"> ukierunkowanymi na zgodność z Zasadą zrównoważonego rozwoju.</w:t>
            </w:r>
          </w:p>
        </w:tc>
        <w:tc>
          <w:tcPr>
            <w:tcW w:w="4427" w:type="dxa"/>
          </w:tcPr>
          <w:p w14:paraId="65705056" w14:textId="39E33556" w:rsidR="008B6B44" w:rsidRDefault="008B6B44" w:rsidP="008B6B44">
            <w:pPr>
              <w:spacing w:line="276" w:lineRule="auto"/>
              <w:rPr>
                <w:rFonts w:ascii="Lato" w:hAnsi="Lato" w:cstheme="minorHAnsi"/>
                <w:sz w:val="20"/>
                <w:szCs w:val="20"/>
              </w:rPr>
            </w:pPr>
            <w:r w:rsidRPr="00E45710">
              <w:rPr>
                <w:rFonts w:ascii="Lato" w:hAnsi="Lato" w:cstheme="minorHAnsi"/>
                <w:sz w:val="20"/>
                <w:szCs w:val="20"/>
              </w:rPr>
              <w:t>Nie dotyczy</w:t>
            </w:r>
          </w:p>
          <w:p w14:paraId="0ABCAD95" w14:textId="77777777" w:rsidR="008B6B44" w:rsidRDefault="008B6B44" w:rsidP="008B6B44">
            <w:pPr>
              <w:spacing w:line="276" w:lineRule="auto"/>
              <w:rPr>
                <w:rFonts w:ascii="Lato" w:hAnsi="Lato" w:cstheme="minorHAnsi"/>
                <w:i/>
                <w:iCs/>
                <w:sz w:val="20"/>
                <w:szCs w:val="20"/>
              </w:rPr>
            </w:pPr>
          </w:p>
          <w:p w14:paraId="01F8421F" w14:textId="5B385A2C" w:rsidR="008B6B44" w:rsidRPr="00D362BE" w:rsidRDefault="008B6B44" w:rsidP="008B6B44">
            <w:pPr>
              <w:spacing w:line="276" w:lineRule="auto"/>
              <w:rPr>
                <w:rFonts w:ascii="Lato" w:hAnsi="Lato" w:cstheme="minorHAnsi"/>
                <w:sz w:val="20"/>
                <w:szCs w:val="20"/>
              </w:rPr>
            </w:pPr>
          </w:p>
        </w:tc>
      </w:tr>
      <w:tr w:rsidR="008B6B44" w:rsidRPr="00E45710" w14:paraId="7DAFD00B"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5CFD96EF" w14:textId="6E8C3D41"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lastRenderedPageBreak/>
              <w:t>11.</w:t>
            </w:r>
          </w:p>
        </w:tc>
        <w:tc>
          <w:tcPr>
            <w:tcW w:w="2066" w:type="dxa"/>
          </w:tcPr>
          <w:p w14:paraId="473CA9FC"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Zgodność z zasadą</w:t>
            </w:r>
          </w:p>
          <w:p w14:paraId="7D52154D"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długotrwałego</w:t>
            </w:r>
          </w:p>
          <w:p w14:paraId="510830F2"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wpływu</w:t>
            </w:r>
          </w:p>
          <w:p w14:paraId="424A8510"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przedsięwzięcia na</w:t>
            </w:r>
          </w:p>
          <w:p w14:paraId="3FDF85CA"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wydajność</w:t>
            </w:r>
          </w:p>
          <w:p w14:paraId="7D1C5B17"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i odporność</w:t>
            </w:r>
          </w:p>
          <w:p w14:paraId="07943AA6" w14:textId="43DF70D9" w:rsidR="008B6B44" w:rsidRPr="00E45710" w:rsidRDefault="008B6B44" w:rsidP="008B6B44">
            <w:pPr>
              <w:spacing w:line="276" w:lineRule="auto"/>
              <w:rPr>
                <w:rFonts w:ascii="Lato" w:hAnsi="Lato" w:cstheme="minorHAnsi"/>
                <w:sz w:val="20"/>
                <w:szCs w:val="20"/>
              </w:rPr>
            </w:pPr>
            <w:r w:rsidRPr="00B97456">
              <w:rPr>
                <w:rFonts w:ascii="Lato" w:hAnsi="Lato" w:cstheme="minorHAnsi"/>
                <w:sz w:val="20"/>
                <w:szCs w:val="20"/>
              </w:rPr>
              <w:t>gospodarki polskiej</w:t>
            </w:r>
          </w:p>
        </w:tc>
        <w:tc>
          <w:tcPr>
            <w:tcW w:w="5669" w:type="dxa"/>
          </w:tcPr>
          <w:p w14:paraId="1979A797" w14:textId="3445ABF9" w:rsidR="008B6B44" w:rsidRDefault="008B6B44" w:rsidP="008B6B44">
            <w:pPr>
              <w:spacing w:line="276" w:lineRule="auto"/>
              <w:rPr>
                <w:rFonts w:ascii="Lato" w:hAnsi="Lato" w:cstheme="minorHAnsi"/>
                <w:sz w:val="20"/>
                <w:szCs w:val="20"/>
                <w:u w:val="single"/>
              </w:rPr>
            </w:pPr>
            <w:r w:rsidRPr="00B97456">
              <w:rPr>
                <w:rFonts w:ascii="Lato" w:hAnsi="Lato" w:cstheme="minorHAnsi"/>
                <w:sz w:val="20"/>
                <w:szCs w:val="20"/>
              </w:rPr>
              <w:t>Weryfikowane jest czy realizacja przedsięwzięcia zapewnia efekty długoterminowe, tzn. przekraczające ramy czasowe obowiązywania RRF i nie ma charakteru powtarzających się krajowych wydatków budżetowych.</w:t>
            </w:r>
          </w:p>
          <w:p w14:paraId="44632DA4" w14:textId="3CCCD7A5" w:rsidR="008B6B44" w:rsidRPr="00B97456" w:rsidRDefault="008B6B44" w:rsidP="008B6B44">
            <w:pPr>
              <w:spacing w:line="276" w:lineRule="auto"/>
              <w:rPr>
                <w:rFonts w:ascii="Lato" w:hAnsi="Lato" w:cstheme="minorHAnsi"/>
                <w:sz w:val="20"/>
                <w:szCs w:val="20"/>
                <w:u w:val="single"/>
              </w:rPr>
            </w:pPr>
            <w:r w:rsidRPr="00B97456">
              <w:rPr>
                <w:rFonts w:ascii="Lato" w:hAnsi="Lato" w:cstheme="minorHAnsi"/>
                <w:sz w:val="20"/>
                <w:szCs w:val="20"/>
                <w:u w:val="single"/>
              </w:rPr>
              <w:t xml:space="preserve">Uwaga: </w:t>
            </w:r>
          </w:p>
          <w:p w14:paraId="2BDAB39D"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Weryfikacja danego kryterium oparta jest o deklarację Wnioskodawcy w poniżej określonym zakresie. We wniosku o objęcie przedsięwzięcia wsparciem należy zaznaczyć właściwe pole wyboru w odniesieniu do dwóch poniższych obszarów związanych z realizacją przedsięwzięcia:</w:t>
            </w:r>
          </w:p>
          <w:p w14:paraId="00294902"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Realizacja przedsięwzięcia:</w:t>
            </w:r>
          </w:p>
          <w:p w14:paraId="4AE28354" w14:textId="77777777" w:rsidR="008B6B44" w:rsidRPr="00B97456" w:rsidRDefault="008B6B44" w:rsidP="008B6B44">
            <w:pPr>
              <w:spacing w:line="276" w:lineRule="auto"/>
              <w:rPr>
                <w:rFonts w:ascii="Lato" w:hAnsi="Lato" w:cstheme="minorHAnsi"/>
                <w:sz w:val="20"/>
                <w:szCs w:val="20"/>
              </w:rPr>
            </w:pPr>
            <w:r w:rsidRPr="00B97456">
              <w:rPr>
                <w:rFonts w:ascii="Lato" w:hAnsi="Lato" w:cstheme="minorHAnsi"/>
                <w:sz w:val="20"/>
                <w:szCs w:val="20"/>
              </w:rPr>
              <w:t xml:space="preserve">TAK </w:t>
            </w:r>
            <w:r w:rsidRPr="00B97456">
              <w:rPr>
                <w:rFonts w:ascii="Lato" w:hAnsi="Lato" w:cstheme="minorHAnsi"/>
                <w:sz w:val="20"/>
                <w:szCs w:val="20"/>
              </w:rPr>
              <w:sym w:font="Symbol" w:char="F086"/>
            </w:r>
            <w:r w:rsidRPr="00B97456">
              <w:rPr>
                <w:rFonts w:ascii="Lato" w:hAnsi="Lato" w:cstheme="minorHAnsi"/>
                <w:sz w:val="20"/>
                <w:szCs w:val="20"/>
              </w:rPr>
              <w:t xml:space="preserve"> NIE </w:t>
            </w:r>
            <w:r w:rsidRPr="00B97456">
              <w:rPr>
                <w:rFonts w:ascii="Lato" w:hAnsi="Lato" w:cstheme="minorHAnsi"/>
                <w:sz w:val="20"/>
                <w:szCs w:val="20"/>
              </w:rPr>
              <w:sym w:font="Symbol" w:char="F086"/>
            </w:r>
            <w:r w:rsidRPr="00B97456">
              <w:rPr>
                <w:rFonts w:ascii="Lato" w:hAnsi="Lato" w:cstheme="minorHAnsi"/>
                <w:sz w:val="20"/>
                <w:szCs w:val="20"/>
              </w:rPr>
              <w:t xml:space="preserve">–ma efekt długoterminowy, jakim jest zwiększenie dostępności kadr medycznych w krajowym systemie zdrowia, który przekracza ramy czasowe obowiązywania RRF. </w:t>
            </w:r>
          </w:p>
          <w:p w14:paraId="436BFE79" w14:textId="77777777" w:rsidR="008B6B44" w:rsidRDefault="008B6B44" w:rsidP="008B6B44">
            <w:pPr>
              <w:spacing w:line="276" w:lineRule="auto"/>
              <w:rPr>
                <w:rFonts w:ascii="Lato" w:hAnsi="Lato" w:cstheme="minorHAnsi"/>
                <w:sz w:val="20"/>
                <w:szCs w:val="20"/>
              </w:rPr>
            </w:pPr>
            <w:r w:rsidRPr="00B97456">
              <w:rPr>
                <w:rFonts w:ascii="Lato" w:hAnsi="Lato" w:cstheme="minorHAnsi"/>
                <w:sz w:val="20"/>
                <w:szCs w:val="20"/>
              </w:rPr>
              <w:t xml:space="preserve">TAK </w:t>
            </w:r>
            <w:r w:rsidRPr="00B97456">
              <w:rPr>
                <w:rFonts w:ascii="Lato" w:hAnsi="Lato" w:cstheme="minorHAnsi"/>
                <w:sz w:val="20"/>
                <w:szCs w:val="20"/>
              </w:rPr>
              <w:sym w:font="Symbol" w:char="F086"/>
            </w:r>
            <w:r w:rsidRPr="00B97456">
              <w:rPr>
                <w:rFonts w:ascii="Lato" w:hAnsi="Lato" w:cstheme="minorHAnsi"/>
                <w:sz w:val="20"/>
                <w:szCs w:val="20"/>
              </w:rPr>
              <w:t xml:space="preserve"> NIE </w:t>
            </w:r>
            <w:r w:rsidRPr="00B97456">
              <w:rPr>
                <w:rFonts w:ascii="Lato" w:hAnsi="Lato" w:cstheme="minorHAnsi"/>
                <w:sz w:val="20"/>
                <w:szCs w:val="20"/>
              </w:rPr>
              <w:sym w:font="Symbol" w:char="F086"/>
            </w:r>
            <w:r w:rsidRPr="00B97456">
              <w:rPr>
                <w:rFonts w:ascii="Lato" w:hAnsi="Lato" w:cstheme="minorHAnsi"/>
                <w:sz w:val="20"/>
                <w:szCs w:val="20"/>
              </w:rPr>
              <w:t>– nie ma charakteru powtarzających się krajowych wydatków budżetowych.</w:t>
            </w:r>
          </w:p>
          <w:p w14:paraId="5C9AB464" w14:textId="3FDE04D4" w:rsidR="008B6B44" w:rsidRPr="00E45710" w:rsidRDefault="008B6B44" w:rsidP="008B6B44">
            <w:pPr>
              <w:spacing w:line="276" w:lineRule="auto"/>
              <w:rPr>
                <w:rFonts w:ascii="Lato" w:hAnsi="Lato" w:cstheme="minorHAnsi"/>
                <w:sz w:val="20"/>
                <w:szCs w:val="20"/>
              </w:rPr>
            </w:pPr>
          </w:p>
        </w:tc>
        <w:tc>
          <w:tcPr>
            <w:tcW w:w="4427" w:type="dxa"/>
          </w:tcPr>
          <w:p w14:paraId="3607421C" w14:textId="42B6459C" w:rsidR="008B6B44" w:rsidRPr="00D362BE"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466862F1"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3968390F" w14:textId="357D5914"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12.</w:t>
            </w:r>
          </w:p>
        </w:tc>
        <w:tc>
          <w:tcPr>
            <w:tcW w:w="2066" w:type="dxa"/>
          </w:tcPr>
          <w:p w14:paraId="7669F551"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Wpływ na</w:t>
            </w:r>
          </w:p>
          <w:p w14:paraId="59F51591"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wskaźniki i cele</w:t>
            </w:r>
          </w:p>
          <w:p w14:paraId="2A49404E"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inwestycji w planie</w:t>
            </w:r>
          </w:p>
          <w:p w14:paraId="6E61D388" w14:textId="5734C800"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rozwojowym i RRF</w:t>
            </w:r>
          </w:p>
        </w:tc>
        <w:tc>
          <w:tcPr>
            <w:tcW w:w="5669" w:type="dxa"/>
          </w:tcPr>
          <w:p w14:paraId="7EB88823" w14:textId="02A595E5" w:rsidR="008B6B44" w:rsidRDefault="008B6B44" w:rsidP="008B6B44">
            <w:pPr>
              <w:autoSpaceDE w:val="0"/>
              <w:autoSpaceDN w:val="0"/>
              <w:adjustRightInd w:val="0"/>
              <w:rPr>
                <w:rFonts w:ascii="Lato" w:hAnsi="Lato" w:cstheme="minorHAnsi"/>
                <w:color w:val="000000"/>
                <w:sz w:val="20"/>
                <w:szCs w:val="20"/>
              </w:rPr>
            </w:pPr>
            <w:r w:rsidRPr="00E45710">
              <w:rPr>
                <w:rFonts w:ascii="Lato" w:hAnsi="Lato" w:cstheme="minorHAnsi"/>
                <w:color w:val="000000"/>
                <w:sz w:val="20"/>
                <w:szCs w:val="20"/>
              </w:rPr>
              <w:t xml:space="preserve">Analizowane jest czy przedsięwzięcie ma pozytywny i bezpośredni wpływ na wskaźniki i cele określone w planie rozwojowym (decyzji implementacyjnej), jak również </w:t>
            </w:r>
            <w:r w:rsidRPr="004E500C">
              <w:rPr>
                <w:rFonts w:ascii="Lato" w:hAnsi="Lato" w:cstheme="minorHAnsi"/>
                <w:sz w:val="20"/>
                <w:szCs w:val="20"/>
              </w:rPr>
              <w:t>wskaźniki wspólne</w:t>
            </w:r>
            <w:r w:rsidRPr="00E45710">
              <w:rPr>
                <w:rFonts w:ascii="Lato" w:hAnsi="Lato" w:cstheme="minorHAnsi"/>
                <w:color w:val="000000"/>
                <w:sz w:val="20"/>
                <w:szCs w:val="20"/>
              </w:rPr>
              <w:t>, a metodyka ich wyliczania jest wiarygodna.</w:t>
            </w:r>
          </w:p>
          <w:p w14:paraId="6F379330" w14:textId="77777777" w:rsidR="008B6B44" w:rsidRPr="00E45710" w:rsidRDefault="008B6B44" w:rsidP="008B6B44">
            <w:pPr>
              <w:autoSpaceDE w:val="0"/>
              <w:autoSpaceDN w:val="0"/>
              <w:adjustRightInd w:val="0"/>
              <w:rPr>
                <w:rFonts w:ascii="Lato" w:hAnsi="Lato" w:cstheme="minorHAnsi"/>
                <w:color w:val="000000"/>
                <w:sz w:val="20"/>
                <w:szCs w:val="20"/>
              </w:rPr>
            </w:pPr>
          </w:p>
          <w:p w14:paraId="761EE85F" w14:textId="77777777" w:rsidR="00B9321E" w:rsidRPr="00E45710" w:rsidRDefault="00B9321E" w:rsidP="00B9321E">
            <w:pPr>
              <w:autoSpaceDE w:val="0"/>
              <w:autoSpaceDN w:val="0"/>
              <w:adjustRightInd w:val="0"/>
              <w:rPr>
                <w:rFonts w:ascii="Lato" w:hAnsi="Lato" w:cstheme="minorHAnsi"/>
                <w:sz w:val="20"/>
                <w:szCs w:val="20"/>
              </w:rPr>
            </w:pPr>
            <w:r w:rsidRPr="00E45710">
              <w:rPr>
                <w:rFonts w:ascii="Lato" w:hAnsi="Lato" w:cstheme="minorHAnsi"/>
                <w:sz w:val="20"/>
                <w:szCs w:val="20"/>
              </w:rPr>
              <w:t>Spełnienie kryterium oznacza, iż realizacja danego przedsięwzięcia przyczynia się do osiągnięcia celu i/lub wskaźnika dla danej inwestycji w planie rozwojowym i/lub realizuje wspólne wskaźniki na poziomie RRF (jeżeli dotyczy).</w:t>
            </w:r>
          </w:p>
          <w:p w14:paraId="1AC5755B" w14:textId="77777777" w:rsidR="00B9321E" w:rsidRDefault="00B9321E" w:rsidP="00B9321E">
            <w:pPr>
              <w:autoSpaceDE w:val="0"/>
              <w:autoSpaceDN w:val="0"/>
              <w:adjustRightInd w:val="0"/>
              <w:rPr>
                <w:rFonts w:ascii="Lato" w:hAnsi="Lato" w:cstheme="minorHAnsi"/>
                <w:sz w:val="20"/>
                <w:szCs w:val="20"/>
              </w:rPr>
            </w:pPr>
            <w:r w:rsidRPr="00E45710">
              <w:rPr>
                <w:rFonts w:ascii="Lato" w:hAnsi="Lato" w:cstheme="minorHAnsi"/>
                <w:sz w:val="20"/>
                <w:szCs w:val="20"/>
              </w:rPr>
              <w:t>W przypadku gdy przedsięwzięcie nie wpływa na realizację wskaźników i celów planu rozwojowego, należy wskazać ‘nie dotyczy’ wraz z uzasadnieniem.</w:t>
            </w:r>
          </w:p>
          <w:p w14:paraId="2433ECD1" w14:textId="77777777" w:rsidR="00B9321E" w:rsidRDefault="00B9321E" w:rsidP="00B9321E">
            <w:pPr>
              <w:autoSpaceDE w:val="0"/>
              <w:autoSpaceDN w:val="0"/>
              <w:adjustRightInd w:val="0"/>
              <w:rPr>
                <w:rFonts w:ascii="Lato" w:hAnsi="Lato" w:cstheme="minorHAnsi"/>
                <w:sz w:val="20"/>
                <w:szCs w:val="20"/>
              </w:rPr>
            </w:pPr>
          </w:p>
          <w:p w14:paraId="7710CFB6" w14:textId="77777777" w:rsidR="00B9321E" w:rsidRDefault="00B9321E" w:rsidP="00B9321E">
            <w:pPr>
              <w:autoSpaceDE w:val="0"/>
              <w:autoSpaceDN w:val="0"/>
              <w:adjustRightInd w:val="0"/>
              <w:rPr>
                <w:rFonts w:ascii="Lato" w:hAnsi="Lato" w:cstheme="minorHAnsi"/>
                <w:sz w:val="20"/>
                <w:szCs w:val="20"/>
              </w:rPr>
            </w:pPr>
            <w:r w:rsidRPr="00A71220">
              <w:rPr>
                <w:rFonts w:ascii="Lato" w:hAnsi="Lato" w:cstheme="minorHAnsi"/>
                <w:sz w:val="20"/>
                <w:szCs w:val="20"/>
              </w:rPr>
              <w:t>Kryterium podlega ocenie na podstawie informacji zawartych przez Wnioskodawcę we Wniosku o objęcie przedsięwzięcia wsparciem.</w:t>
            </w:r>
          </w:p>
          <w:p w14:paraId="39FCF581" w14:textId="210E5069" w:rsidR="008B6B44" w:rsidRPr="00E45710" w:rsidRDefault="008B6B44" w:rsidP="008B6B44">
            <w:pPr>
              <w:autoSpaceDE w:val="0"/>
              <w:autoSpaceDN w:val="0"/>
              <w:adjustRightInd w:val="0"/>
              <w:rPr>
                <w:rFonts w:ascii="Lato" w:hAnsi="Lato" w:cstheme="minorHAnsi"/>
                <w:sz w:val="20"/>
                <w:szCs w:val="20"/>
              </w:rPr>
            </w:pPr>
          </w:p>
        </w:tc>
        <w:tc>
          <w:tcPr>
            <w:tcW w:w="4427" w:type="dxa"/>
          </w:tcPr>
          <w:p w14:paraId="38631B53" w14:textId="2025A8BB" w:rsidR="008B6B44" w:rsidRPr="00E45710" w:rsidRDefault="008B6B44" w:rsidP="008B6B44">
            <w:pPr>
              <w:spacing w:line="276" w:lineRule="auto"/>
              <w:rPr>
                <w:rFonts w:ascii="Lato" w:hAnsi="Lato" w:cstheme="minorHAnsi"/>
                <w:i/>
                <w:iCs/>
                <w:sz w:val="20"/>
                <w:szCs w:val="20"/>
              </w:rPr>
            </w:pPr>
            <w:r w:rsidRPr="00E45710">
              <w:rPr>
                <w:rFonts w:ascii="Lato" w:hAnsi="Lato" w:cstheme="minorHAnsi"/>
                <w:sz w:val="20"/>
                <w:szCs w:val="20"/>
              </w:rPr>
              <w:lastRenderedPageBreak/>
              <w:t>0/1</w:t>
            </w:r>
          </w:p>
        </w:tc>
      </w:tr>
      <w:tr w:rsidR="008B6B44" w:rsidRPr="00E45710" w14:paraId="65DBC1E9" w14:textId="77777777" w:rsidTr="00364376">
        <w:tblPrEx>
          <w:tblCellMar>
            <w:left w:w="108" w:type="dxa"/>
            <w:right w:w="108" w:type="dxa"/>
          </w:tblCellMar>
          <w:tblLook w:val="04A0" w:firstRow="1" w:lastRow="0" w:firstColumn="1" w:lastColumn="0" w:noHBand="0" w:noVBand="1"/>
        </w:tblPrEx>
        <w:trPr>
          <w:gridAfter w:val="1"/>
          <w:wAfter w:w="6" w:type="dxa"/>
          <w:trHeight w:val="1900"/>
        </w:trPr>
        <w:tc>
          <w:tcPr>
            <w:tcW w:w="765" w:type="dxa"/>
          </w:tcPr>
          <w:p w14:paraId="730B6380" w14:textId="23A8790B"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13.</w:t>
            </w:r>
          </w:p>
        </w:tc>
        <w:tc>
          <w:tcPr>
            <w:tcW w:w="2066" w:type="dxa"/>
          </w:tcPr>
          <w:p w14:paraId="0A2D1BEF"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Adekwatność</w:t>
            </w:r>
          </w:p>
          <w:p w14:paraId="7F955BFD"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wskaźników</w:t>
            </w:r>
          </w:p>
          <w:p w14:paraId="1FF6F3A5" w14:textId="77777777"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własnych</w:t>
            </w:r>
          </w:p>
          <w:p w14:paraId="16F51885" w14:textId="5FEDC8CC"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przedsięwzięcia</w:t>
            </w:r>
          </w:p>
        </w:tc>
        <w:tc>
          <w:tcPr>
            <w:tcW w:w="5669" w:type="dxa"/>
          </w:tcPr>
          <w:p w14:paraId="0CB10365" w14:textId="0A6E6E8A" w:rsidR="008B6B44" w:rsidRPr="00E45710"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Analizowane jest czy wskaźniki własne przedsięwzięcia (inne niż wskaźniki dla inwestycji w planie rozwojowym i wspólne wskaźniki na poziomie RRF) są adekwatne do celu i zakresu danego przedsięwzięcia oraz mierzalne i realne.</w:t>
            </w:r>
          </w:p>
          <w:p w14:paraId="6D20FC1F" w14:textId="77777777" w:rsidR="008B6B44" w:rsidRDefault="008B6B44" w:rsidP="008B6B44">
            <w:pPr>
              <w:autoSpaceDE w:val="0"/>
              <w:autoSpaceDN w:val="0"/>
              <w:adjustRightInd w:val="0"/>
              <w:rPr>
                <w:rFonts w:ascii="Lato" w:hAnsi="Lato" w:cstheme="minorHAnsi"/>
                <w:sz w:val="20"/>
                <w:szCs w:val="20"/>
              </w:rPr>
            </w:pPr>
            <w:r w:rsidRPr="00E45710">
              <w:rPr>
                <w:rFonts w:ascii="Lato" w:hAnsi="Lato" w:cstheme="minorHAnsi"/>
                <w:sz w:val="20"/>
                <w:szCs w:val="20"/>
              </w:rPr>
              <w:t>W przypadku gdy przedsięwzięcie nie ma wskaźników własnych, należy wskazać ‘nie dotyczy’.</w:t>
            </w:r>
          </w:p>
          <w:p w14:paraId="20C07819" w14:textId="77777777" w:rsidR="008B6B44" w:rsidRDefault="008B6B44" w:rsidP="008B6B44">
            <w:pPr>
              <w:autoSpaceDE w:val="0"/>
              <w:autoSpaceDN w:val="0"/>
              <w:adjustRightInd w:val="0"/>
              <w:rPr>
                <w:rFonts w:ascii="Lato" w:hAnsi="Lato" w:cstheme="minorHAnsi"/>
                <w:sz w:val="20"/>
                <w:szCs w:val="20"/>
              </w:rPr>
            </w:pPr>
          </w:p>
          <w:p w14:paraId="53BA52E6" w14:textId="107D423B" w:rsidR="00B9321E" w:rsidRPr="00E45710" w:rsidRDefault="00B9321E" w:rsidP="008B6B44">
            <w:pPr>
              <w:autoSpaceDE w:val="0"/>
              <w:autoSpaceDN w:val="0"/>
              <w:adjustRightInd w:val="0"/>
              <w:rPr>
                <w:rFonts w:ascii="Lato" w:hAnsi="Lato" w:cstheme="minorHAnsi"/>
                <w:sz w:val="20"/>
                <w:szCs w:val="20"/>
              </w:rPr>
            </w:pPr>
            <w:r w:rsidRPr="00A71220">
              <w:rPr>
                <w:rFonts w:ascii="Lato" w:hAnsi="Lato" w:cstheme="minorHAnsi"/>
                <w:sz w:val="20"/>
                <w:szCs w:val="20"/>
              </w:rPr>
              <w:t>Kryterium podlega ocenie na podstawie informacji zawartych przez Wnioskodawcę we Wniosku o objęcie przedsięwzięcia wsparciem.</w:t>
            </w:r>
          </w:p>
        </w:tc>
        <w:tc>
          <w:tcPr>
            <w:tcW w:w="4427" w:type="dxa"/>
          </w:tcPr>
          <w:p w14:paraId="2E0B1E51" w14:textId="6E4DEAEF" w:rsidR="008B6B44" w:rsidRPr="00E45710" w:rsidRDefault="008B6B44" w:rsidP="008B6B44">
            <w:pPr>
              <w:spacing w:line="276" w:lineRule="auto"/>
              <w:rPr>
                <w:rFonts w:ascii="Lato" w:hAnsi="Lato" w:cstheme="minorHAnsi"/>
                <w:i/>
                <w:iCs/>
                <w:sz w:val="20"/>
                <w:szCs w:val="20"/>
              </w:rPr>
            </w:pPr>
            <w:r w:rsidRPr="00E45710">
              <w:rPr>
                <w:rFonts w:ascii="Lato" w:hAnsi="Lato" w:cstheme="minorHAnsi"/>
                <w:sz w:val="20"/>
                <w:szCs w:val="20"/>
              </w:rPr>
              <w:t>0/1</w:t>
            </w:r>
            <w:r>
              <w:rPr>
                <w:rFonts w:ascii="Lato" w:hAnsi="Lato" w:cstheme="minorHAnsi"/>
                <w:sz w:val="20"/>
                <w:szCs w:val="20"/>
              </w:rPr>
              <w:t xml:space="preserve"> </w:t>
            </w:r>
          </w:p>
        </w:tc>
      </w:tr>
      <w:tr w:rsidR="008B6B44" w:rsidRPr="00E45710" w14:paraId="7FA80C8D" w14:textId="77777777" w:rsidTr="00364376">
        <w:tblPrEx>
          <w:tblCellMar>
            <w:left w:w="108" w:type="dxa"/>
            <w:right w:w="108" w:type="dxa"/>
          </w:tblCellMar>
          <w:tblLook w:val="04A0" w:firstRow="1" w:lastRow="0" w:firstColumn="1" w:lastColumn="0" w:noHBand="0" w:noVBand="1"/>
        </w:tblPrEx>
        <w:trPr>
          <w:trHeight w:val="357"/>
        </w:trPr>
        <w:tc>
          <w:tcPr>
            <w:tcW w:w="12933" w:type="dxa"/>
            <w:gridSpan w:val="5"/>
          </w:tcPr>
          <w:p w14:paraId="06442765" w14:textId="2B91BE0B" w:rsidR="008B6B44" w:rsidRPr="00E95C15" w:rsidRDefault="008B6B44" w:rsidP="008B6B44">
            <w:pPr>
              <w:spacing w:line="276" w:lineRule="auto"/>
              <w:rPr>
                <w:rFonts w:ascii="Lato" w:hAnsi="Lato" w:cstheme="minorHAnsi"/>
                <w:b/>
                <w:bCs/>
              </w:rPr>
            </w:pPr>
            <w:r w:rsidRPr="00E95C15">
              <w:rPr>
                <w:rFonts w:ascii="Lato" w:hAnsi="Lato" w:cstheme="minorHAnsi"/>
                <w:b/>
                <w:bCs/>
              </w:rPr>
              <w:t>Kryteria szczegółowe</w:t>
            </w:r>
          </w:p>
        </w:tc>
      </w:tr>
      <w:tr w:rsidR="008B6B44" w:rsidRPr="00E45710" w14:paraId="72B53FD4"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shd w:val="clear" w:color="auto" w:fill="B4C6E7" w:themeFill="accent1" w:themeFillTint="66"/>
          </w:tcPr>
          <w:p w14:paraId="1E57596D" w14:textId="77777777"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LP</w:t>
            </w:r>
          </w:p>
        </w:tc>
        <w:tc>
          <w:tcPr>
            <w:tcW w:w="2066" w:type="dxa"/>
            <w:shd w:val="clear" w:color="auto" w:fill="B4C6E7" w:themeFill="accent1" w:themeFillTint="66"/>
          </w:tcPr>
          <w:p w14:paraId="180E6A97" w14:textId="77777777"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Nazwa kryterium</w:t>
            </w:r>
          </w:p>
        </w:tc>
        <w:tc>
          <w:tcPr>
            <w:tcW w:w="5669" w:type="dxa"/>
            <w:shd w:val="clear" w:color="auto" w:fill="B4C6E7" w:themeFill="accent1" w:themeFillTint="66"/>
          </w:tcPr>
          <w:p w14:paraId="7C1BDAF9" w14:textId="77777777"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Opis kryterium</w:t>
            </w:r>
          </w:p>
        </w:tc>
        <w:tc>
          <w:tcPr>
            <w:tcW w:w="4427" w:type="dxa"/>
            <w:shd w:val="clear" w:color="auto" w:fill="B4C6E7" w:themeFill="accent1" w:themeFillTint="66"/>
          </w:tcPr>
          <w:p w14:paraId="53AC8488" w14:textId="77777777"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Sposób weryfikacji</w:t>
            </w:r>
          </w:p>
        </w:tc>
      </w:tr>
      <w:tr w:rsidR="008B6B44" w:rsidRPr="00E45710" w14:paraId="7196B9AA"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shd w:val="clear" w:color="auto" w:fill="auto"/>
          </w:tcPr>
          <w:p w14:paraId="71EBB3A8" w14:textId="0C282F40" w:rsidR="008B6B44" w:rsidRPr="00E45710" w:rsidRDefault="008B6B44" w:rsidP="008B6B44">
            <w:pPr>
              <w:spacing w:line="276" w:lineRule="auto"/>
              <w:rPr>
                <w:rFonts w:ascii="Lato" w:hAnsi="Lato" w:cstheme="minorHAnsi"/>
                <w:sz w:val="20"/>
                <w:szCs w:val="20"/>
              </w:rPr>
            </w:pPr>
            <w:r w:rsidRPr="00E45710">
              <w:rPr>
                <w:rFonts w:ascii="Lato" w:hAnsi="Lato" w:cstheme="minorHAnsi"/>
                <w:sz w:val="20"/>
                <w:szCs w:val="20"/>
              </w:rPr>
              <w:t>1.</w:t>
            </w:r>
          </w:p>
        </w:tc>
        <w:tc>
          <w:tcPr>
            <w:tcW w:w="2066" w:type="dxa"/>
            <w:shd w:val="clear" w:color="auto" w:fill="auto"/>
          </w:tcPr>
          <w:p w14:paraId="7A582505" w14:textId="52303797"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Podmiot leczniczy</w:t>
            </w:r>
            <w:r w:rsidRPr="00E45710">
              <w:rPr>
                <w:rFonts w:ascii="Lato" w:hAnsi="Lato" w:cstheme="minorHAnsi"/>
                <w:sz w:val="20"/>
                <w:szCs w:val="20"/>
              </w:rPr>
              <w:t xml:space="preserve"> </w:t>
            </w:r>
            <w:r>
              <w:rPr>
                <w:rFonts w:ascii="Lato" w:hAnsi="Lato" w:cstheme="minorHAnsi"/>
                <w:sz w:val="20"/>
                <w:szCs w:val="20"/>
              </w:rPr>
              <w:t>– Ostateczny odbiorca wsparcia</w:t>
            </w:r>
          </w:p>
        </w:tc>
        <w:tc>
          <w:tcPr>
            <w:tcW w:w="5669" w:type="dxa"/>
            <w:shd w:val="clear" w:color="auto" w:fill="auto"/>
          </w:tcPr>
          <w:p w14:paraId="6AE1B012" w14:textId="08460E96" w:rsidR="008B6B44" w:rsidRPr="00523D08" w:rsidRDefault="008B6B44" w:rsidP="008B6B44">
            <w:pPr>
              <w:spacing w:line="276" w:lineRule="auto"/>
              <w:rPr>
                <w:rFonts w:ascii="Lato" w:hAnsi="Lato" w:cstheme="minorHAnsi"/>
                <w:b/>
                <w:bCs/>
                <w:sz w:val="20"/>
                <w:szCs w:val="20"/>
              </w:rPr>
            </w:pPr>
            <w:r w:rsidRPr="00523D08">
              <w:rPr>
                <w:rFonts w:ascii="Lato" w:hAnsi="Lato" w:cstheme="minorHAnsi"/>
                <w:b/>
                <w:bCs/>
                <w:sz w:val="20"/>
                <w:szCs w:val="20"/>
              </w:rPr>
              <w:t>Finansowanie mentoringu będzie przyznawane podmiotom leczniczym które:</w:t>
            </w:r>
          </w:p>
          <w:p w14:paraId="178A7C0A" w14:textId="27EDC6BA" w:rsidR="008B6B44" w:rsidRPr="00523D08" w:rsidRDefault="008B6B44" w:rsidP="008B6B44">
            <w:pPr>
              <w:spacing w:line="276" w:lineRule="auto"/>
              <w:rPr>
                <w:rFonts w:ascii="Lato" w:hAnsi="Lato" w:cstheme="minorHAnsi"/>
                <w:b/>
                <w:bCs/>
                <w:sz w:val="20"/>
                <w:szCs w:val="20"/>
              </w:rPr>
            </w:pPr>
            <w:r w:rsidRPr="00523D08">
              <w:rPr>
                <w:rFonts w:ascii="Lato" w:hAnsi="Lato" w:cstheme="minorHAnsi"/>
                <w:b/>
                <w:bCs/>
                <w:sz w:val="20"/>
                <w:szCs w:val="20"/>
              </w:rPr>
              <w:t xml:space="preserve">- </w:t>
            </w:r>
            <w:r w:rsidRPr="00603FC9">
              <w:rPr>
                <w:rFonts w:ascii="Lato" w:hAnsi="Lato" w:cs="Times New Roman"/>
                <w:sz w:val="20"/>
                <w:szCs w:val="20"/>
              </w:rPr>
              <w:t>posiadają status podmiotu leczniczego realizującego całodobowe świadczenia zdrowotne</w:t>
            </w:r>
          </w:p>
          <w:p w14:paraId="19A47B6E" w14:textId="77777777" w:rsidR="008B6B44" w:rsidRDefault="008B6B44" w:rsidP="008B6B44">
            <w:pPr>
              <w:spacing w:line="276" w:lineRule="auto"/>
              <w:rPr>
                <w:rFonts w:ascii="Lato" w:hAnsi="Lato" w:cstheme="minorHAnsi"/>
                <w:sz w:val="20"/>
                <w:szCs w:val="20"/>
                <w:u w:val="single"/>
              </w:rPr>
            </w:pPr>
          </w:p>
          <w:p w14:paraId="2D39AF8B" w14:textId="6B223051" w:rsidR="008B6B44" w:rsidRPr="004E500C" w:rsidRDefault="008B6B44" w:rsidP="008B6B44">
            <w:pPr>
              <w:spacing w:line="276" w:lineRule="auto"/>
              <w:rPr>
                <w:rFonts w:ascii="Lato" w:hAnsi="Lato" w:cstheme="minorHAnsi"/>
                <w:sz w:val="20"/>
                <w:szCs w:val="20"/>
                <w:u w:val="single"/>
              </w:rPr>
            </w:pPr>
            <w:r w:rsidRPr="009834F7">
              <w:rPr>
                <w:rFonts w:ascii="Lato" w:hAnsi="Lato" w:cstheme="minorHAnsi"/>
                <w:sz w:val="20"/>
                <w:szCs w:val="20"/>
                <w:u w:val="single"/>
              </w:rPr>
              <w:t>Uwaga:</w:t>
            </w:r>
            <w:r w:rsidRPr="004E500C">
              <w:rPr>
                <w:rFonts w:ascii="Lato" w:hAnsi="Lato" w:cstheme="minorHAnsi"/>
                <w:sz w:val="20"/>
                <w:szCs w:val="20"/>
                <w:u w:val="single"/>
              </w:rPr>
              <w:t xml:space="preserve"> </w:t>
            </w:r>
          </w:p>
          <w:p w14:paraId="22912DB9" w14:textId="55A872C3" w:rsidR="008B6B44" w:rsidRPr="00523D08" w:rsidRDefault="008B6B44" w:rsidP="008B6B44">
            <w:pPr>
              <w:spacing w:line="276" w:lineRule="auto"/>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sidRPr="00DB6448" w:rsidDel="00DB6448">
              <w:rPr>
                <w:rFonts w:ascii="Lato" w:hAnsi="Lato" w:cstheme="minorHAnsi"/>
                <w:sz w:val="20"/>
                <w:szCs w:val="20"/>
              </w:rPr>
              <w:t xml:space="preserve"> </w:t>
            </w:r>
            <w:r w:rsidR="000D495D">
              <w:rPr>
                <w:rFonts w:ascii="Lato" w:hAnsi="Lato" w:cstheme="minorHAnsi"/>
                <w:sz w:val="20"/>
                <w:szCs w:val="20"/>
              </w:rPr>
              <w:t>oraz na podstawie baz NFZ</w:t>
            </w:r>
            <w:r w:rsidR="0031037B">
              <w:rPr>
                <w:rFonts w:ascii="Lato" w:hAnsi="Lato" w:cstheme="minorHAnsi"/>
                <w:sz w:val="20"/>
                <w:szCs w:val="20"/>
              </w:rPr>
              <w:t xml:space="preserve"> (Rejestr Podmiotów Wykonujących Działalność Leczniczą)</w:t>
            </w:r>
            <w:r>
              <w:rPr>
                <w:rFonts w:ascii="Lato" w:hAnsi="Lato" w:cstheme="minorHAnsi"/>
                <w:sz w:val="20"/>
                <w:szCs w:val="20"/>
              </w:rPr>
              <w:t>.</w:t>
            </w:r>
            <w:r w:rsidR="000D495D">
              <w:rPr>
                <w:rFonts w:ascii="Lato" w:hAnsi="Lato" w:cstheme="minorHAnsi"/>
                <w:sz w:val="20"/>
                <w:szCs w:val="20"/>
              </w:rPr>
              <w:t xml:space="preserve"> </w:t>
            </w:r>
            <w:r w:rsidRPr="00523D08">
              <w:rPr>
                <w:rFonts w:ascii="Lato" w:hAnsi="Lato" w:cstheme="minorHAnsi"/>
                <w:sz w:val="20"/>
                <w:szCs w:val="20"/>
              </w:rPr>
              <w:t>W przypadku kontroli w trakcie realizacji przedsięwzięcia należy to udokumentować.</w:t>
            </w:r>
          </w:p>
        </w:tc>
        <w:tc>
          <w:tcPr>
            <w:tcW w:w="4427" w:type="dxa"/>
            <w:shd w:val="clear" w:color="auto" w:fill="auto"/>
          </w:tcPr>
          <w:p w14:paraId="3693E441" w14:textId="65C33142"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290642EA"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23B35099" w14:textId="480130C8"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1.1</w:t>
            </w:r>
            <w:r w:rsidRPr="00E45710">
              <w:rPr>
                <w:rFonts w:ascii="Lato" w:hAnsi="Lato" w:cstheme="minorHAnsi"/>
                <w:sz w:val="20"/>
                <w:szCs w:val="20"/>
              </w:rPr>
              <w:t>.</w:t>
            </w:r>
          </w:p>
        </w:tc>
        <w:tc>
          <w:tcPr>
            <w:tcW w:w="2066" w:type="dxa"/>
          </w:tcPr>
          <w:p w14:paraId="7A29EE61" w14:textId="4400F0BB" w:rsidR="008B6B44" w:rsidRDefault="008B6B44" w:rsidP="008B6B44">
            <w:pPr>
              <w:spacing w:line="276" w:lineRule="auto"/>
              <w:rPr>
                <w:rFonts w:ascii="Lato" w:hAnsi="Lato" w:cstheme="minorHAnsi"/>
                <w:sz w:val="20"/>
                <w:szCs w:val="20"/>
              </w:rPr>
            </w:pPr>
          </w:p>
          <w:p w14:paraId="7CB537AE" w14:textId="77777777" w:rsidR="008B6B44" w:rsidRDefault="008B6B44" w:rsidP="008B6B44">
            <w:pPr>
              <w:spacing w:line="276" w:lineRule="auto"/>
              <w:rPr>
                <w:rFonts w:ascii="Lato" w:hAnsi="Lato" w:cstheme="minorHAnsi"/>
                <w:sz w:val="20"/>
                <w:szCs w:val="20"/>
              </w:rPr>
            </w:pPr>
          </w:p>
          <w:p w14:paraId="1F81E2A6" w14:textId="77777777" w:rsidR="008B6B44" w:rsidRDefault="008B6B44" w:rsidP="008B6B44">
            <w:pPr>
              <w:spacing w:line="276" w:lineRule="auto"/>
              <w:rPr>
                <w:rFonts w:ascii="Lato" w:hAnsi="Lato" w:cstheme="minorHAnsi"/>
                <w:sz w:val="20"/>
                <w:szCs w:val="20"/>
              </w:rPr>
            </w:pPr>
          </w:p>
          <w:p w14:paraId="3127BACD" w14:textId="69D052F9" w:rsidR="008B6B44" w:rsidRPr="00E45710" w:rsidRDefault="008B6B44" w:rsidP="008B6B44">
            <w:pPr>
              <w:spacing w:line="276" w:lineRule="auto"/>
              <w:rPr>
                <w:rFonts w:ascii="Lato" w:hAnsi="Lato" w:cstheme="minorHAnsi"/>
                <w:sz w:val="20"/>
                <w:szCs w:val="20"/>
              </w:rPr>
            </w:pPr>
          </w:p>
        </w:tc>
        <w:tc>
          <w:tcPr>
            <w:tcW w:w="5669" w:type="dxa"/>
          </w:tcPr>
          <w:p w14:paraId="34A345D8" w14:textId="70CA3AC9" w:rsidR="008B6B44" w:rsidRPr="00603FC9" w:rsidRDefault="008B6B44" w:rsidP="008B6B44">
            <w:pPr>
              <w:spacing w:line="276" w:lineRule="auto"/>
              <w:rPr>
                <w:rFonts w:ascii="Lato" w:hAnsi="Lato" w:cs="Times New Roman"/>
                <w:sz w:val="20"/>
                <w:szCs w:val="20"/>
              </w:rPr>
            </w:pPr>
            <w:r w:rsidRPr="00523D08">
              <w:rPr>
                <w:rFonts w:ascii="Lato" w:hAnsi="Lato" w:cstheme="minorHAnsi"/>
                <w:b/>
                <w:bCs/>
                <w:sz w:val="20"/>
                <w:szCs w:val="20"/>
              </w:rPr>
              <w:t>-</w:t>
            </w:r>
            <w:r w:rsidRPr="00603FC9">
              <w:rPr>
                <w:rFonts w:ascii="Lato" w:hAnsi="Lato" w:cs="Times New Roman"/>
                <w:sz w:val="20"/>
                <w:szCs w:val="20"/>
              </w:rPr>
              <w:t xml:space="preserve">zatrudniają na podstawie umowy o pracę co najmniej dwie osoby, które w bieżącym lub poprzednim roku kalendarzowym ukończyły studia licencjackie na kierunku pielęgniarstwo, położnictwo </w:t>
            </w:r>
            <w:r>
              <w:rPr>
                <w:rFonts w:ascii="Lato" w:hAnsi="Lato" w:cs="Times New Roman"/>
                <w:sz w:val="20"/>
                <w:szCs w:val="20"/>
              </w:rPr>
              <w:t>albo</w:t>
            </w:r>
            <w:r w:rsidRPr="00603FC9">
              <w:rPr>
                <w:rFonts w:ascii="Lato" w:hAnsi="Lato" w:cs="Times New Roman"/>
                <w:sz w:val="20"/>
                <w:szCs w:val="20"/>
              </w:rPr>
              <w:t xml:space="preserve"> ratownictwo medyczne</w:t>
            </w:r>
          </w:p>
          <w:p w14:paraId="167A04BC" w14:textId="77777777" w:rsidR="008B6B44" w:rsidRDefault="008B6B44" w:rsidP="008B6B44">
            <w:pPr>
              <w:spacing w:line="276" w:lineRule="auto"/>
              <w:rPr>
                <w:rFonts w:ascii="Lato" w:hAnsi="Lato" w:cs="Times New Roman"/>
                <w:b/>
                <w:bCs/>
                <w:sz w:val="20"/>
                <w:szCs w:val="20"/>
              </w:rPr>
            </w:pPr>
          </w:p>
          <w:p w14:paraId="4FBD33A0" w14:textId="7FDE83FA" w:rsidR="008B6B44" w:rsidRPr="004E500C" w:rsidRDefault="008B6B44" w:rsidP="008B6B44">
            <w:pPr>
              <w:spacing w:line="276" w:lineRule="auto"/>
              <w:rPr>
                <w:rFonts w:ascii="Lato" w:hAnsi="Lato" w:cs="Times New Roman"/>
                <w:sz w:val="20"/>
                <w:szCs w:val="20"/>
                <w:u w:val="single"/>
              </w:rPr>
            </w:pPr>
            <w:r w:rsidRPr="004E500C">
              <w:rPr>
                <w:rFonts w:ascii="Lato" w:hAnsi="Lato" w:cs="Times New Roman"/>
                <w:sz w:val="20"/>
                <w:szCs w:val="20"/>
                <w:u w:val="single"/>
              </w:rPr>
              <w:t>Uwaga:</w:t>
            </w:r>
          </w:p>
          <w:p w14:paraId="2C94AD4C" w14:textId="2D235422" w:rsidR="008B6B44" w:rsidRPr="00523D08" w:rsidRDefault="008B6B44" w:rsidP="008B6B44">
            <w:pPr>
              <w:spacing w:line="276" w:lineRule="auto"/>
              <w:rPr>
                <w:rFonts w:ascii="Lato" w:hAnsi="Lato" w:cstheme="minorHAnsi"/>
                <w:b/>
                <w:bCs/>
                <w:sz w:val="20"/>
                <w:szCs w:val="20"/>
              </w:rPr>
            </w:pPr>
            <w:r w:rsidRPr="00DB6448">
              <w:rPr>
                <w:rFonts w:ascii="Lato" w:hAnsi="Lato" w:cstheme="minorHAnsi"/>
                <w:sz w:val="20"/>
                <w:szCs w:val="20"/>
              </w:rPr>
              <w:lastRenderedPageBreak/>
              <w:t>Kryterium podlega ocenie na podstawie deklaracji złożonej przez Wnioskodawcę we Wniosku o objęcie przedsięwzięcia wsparciem</w:t>
            </w:r>
            <w:r>
              <w:rPr>
                <w:rFonts w:ascii="Lato" w:hAnsi="Lato" w:cstheme="minorHAnsi"/>
                <w:sz w:val="20"/>
                <w:szCs w:val="20"/>
              </w:rPr>
              <w:t>.</w:t>
            </w:r>
          </w:p>
          <w:p w14:paraId="5C360D4F" w14:textId="613B0D59"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W przypadku kontroli w trakcie realizacji przedsięwzięcia należy to udokumentować.</w:t>
            </w:r>
          </w:p>
        </w:tc>
        <w:tc>
          <w:tcPr>
            <w:tcW w:w="4427" w:type="dxa"/>
          </w:tcPr>
          <w:p w14:paraId="20A96A71" w14:textId="593536DF" w:rsidR="008B6B44" w:rsidRPr="00E45710" w:rsidRDefault="008B6B44" w:rsidP="008B6B44">
            <w:pPr>
              <w:spacing w:line="276" w:lineRule="auto"/>
              <w:rPr>
                <w:rFonts w:ascii="Lato" w:hAnsi="Lato" w:cstheme="minorHAnsi"/>
                <w:i/>
                <w:iCs/>
                <w:sz w:val="20"/>
                <w:szCs w:val="20"/>
              </w:rPr>
            </w:pPr>
            <w:r>
              <w:rPr>
                <w:rFonts w:ascii="Lato" w:hAnsi="Lato" w:cstheme="minorHAnsi"/>
                <w:sz w:val="20"/>
                <w:szCs w:val="20"/>
              </w:rPr>
              <w:lastRenderedPageBreak/>
              <w:t>0/1</w:t>
            </w:r>
          </w:p>
        </w:tc>
      </w:tr>
      <w:tr w:rsidR="008B6B44" w:rsidRPr="00E45710" w14:paraId="609BF390" w14:textId="2E0AD692"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5F990EB9" w14:textId="317BF1B7"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1</w:t>
            </w:r>
            <w:r w:rsidRPr="00E45710">
              <w:rPr>
                <w:rFonts w:ascii="Lato" w:hAnsi="Lato" w:cstheme="minorHAnsi"/>
                <w:sz w:val="20"/>
                <w:szCs w:val="20"/>
              </w:rPr>
              <w:t>.</w:t>
            </w:r>
            <w:r>
              <w:rPr>
                <w:rFonts w:ascii="Lato" w:hAnsi="Lato" w:cstheme="minorHAnsi"/>
                <w:sz w:val="20"/>
                <w:szCs w:val="20"/>
              </w:rPr>
              <w:t>2</w:t>
            </w:r>
          </w:p>
        </w:tc>
        <w:tc>
          <w:tcPr>
            <w:tcW w:w="2066" w:type="dxa"/>
          </w:tcPr>
          <w:p w14:paraId="0DD6AFB8" w14:textId="34929A1F" w:rsidR="008B6B44" w:rsidRPr="00E45710" w:rsidRDefault="008B6B44" w:rsidP="008B6B44">
            <w:pPr>
              <w:spacing w:line="276" w:lineRule="auto"/>
              <w:rPr>
                <w:rFonts w:ascii="Lato" w:hAnsi="Lato" w:cstheme="minorHAnsi"/>
                <w:sz w:val="20"/>
                <w:szCs w:val="20"/>
              </w:rPr>
            </w:pPr>
          </w:p>
        </w:tc>
        <w:tc>
          <w:tcPr>
            <w:tcW w:w="5669" w:type="dxa"/>
          </w:tcPr>
          <w:p w14:paraId="5EBF707C" w14:textId="77DAD25C"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 xml:space="preserve">- </w:t>
            </w:r>
            <w:r w:rsidRPr="00603FC9">
              <w:rPr>
                <w:rFonts w:ascii="Lato" w:hAnsi="Lato" w:cs="TimesNewRomanPSMT"/>
                <w:sz w:val="20"/>
                <w:szCs w:val="20"/>
              </w:rPr>
              <w:t>zsynchronizują system dyżurów mentora i absolwenta objętego mentoringiem</w:t>
            </w:r>
            <w:r>
              <w:rPr>
                <w:rFonts w:ascii="Lato" w:hAnsi="Lato" w:cs="TimesNewRomanPSMT"/>
                <w:sz w:val="20"/>
                <w:szCs w:val="20"/>
              </w:rPr>
              <w:t xml:space="preserve"> na poziomie minimum 25 % wspólnego czasu pracy w miesiącu</w:t>
            </w:r>
            <w:r w:rsidR="000E29F1">
              <w:rPr>
                <w:rFonts w:ascii="Lato" w:hAnsi="Lato" w:cs="TimesNewRomanPSMT"/>
                <w:sz w:val="20"/>
                <w:szCs w:val="20"/>
              </w:rPr>
              <w:t xml:space="preserve"> w ramach etatu</w:t>
            </w:r>
            <w:r>
              <w:rPr>
                <w:rFonts w:ascii="Lato" w:hAnsi="Lato" w:cs="TimesNewRomanPSMT"/>
                <w:sz w:val="20"/>
                <w:szCs w:val="20"/>
              </w:rPr>
              <w:t>.</w:t>
            </w:r>
            <w:r w:rsidRPr="00523D08" w:rsidDel="00145787">
              <w:rPr>
                <w:rFonts w:ascii="Lato" w:hAnsi="Lato" w:cstheme="minorHAnsi"/>
                <w:sz w:val="20"/>
                <w:szCs w:val="20"/>
              </w:rPr>
              <w:t xml:space="preserve"> </w:t>
            </w:r>
          </w:p>
          <w:p w14:paraId="7D55E1E1" w14:textId="77777777" w:rsidR="008B6B44" w:rsidRDefault="008B6B44" w:rsidP="008B6B44">
            <w:pPr>
              <w:spacing w:line="276" w:lineRule="auto"/>
              <w:rPr>
                <w:rFonts w:ascii="Lato" w:hAnsi="Lato" w:cstheme="minorHAnsi"/>
                <w:sz w:val="20"/>
                <w:szCs w:val="20"/>
                <w:u w:val="single"/>
              </w:rPr>
            </w:pPr>
          </w:p>
          <w:p w14:paraId="3DA28823" w14:textId="348F6D03" w:rsidR="008B6B44" w:rsidRPr="00523D08" w:rsidRDefault="008B6B44" w:rsidP="008B6B44">
            <w:pPr>
              <w:spacing w:line="276" w:lineRule="auto"/>
              <w:rPr>
                <w:rFonts w:ascii="Lato" w:hAnsi="Lato" w:cstheme="minorHAnsi"/>
                <w:sz w:val="20"/>
                <w:szCs w:val="20"/>
                <w:u w:val="single"/>
              </w:rPr>
            </w:pPr>
            <w:r w:rsidRPr="00523D08">
              <w:rPr>
                <w:rFonts w:ascii="Lato" w:hAnsi="Lato" w:cstheme="minorHAnsi"/>
                <w:sz w:val="20"/>
                <w:szCs w:val="20"/>
                <w:u w:val="single"/>
              </w:rPr>
              <w:t>Uwaga:</w:t>
            </w:r>
          </w:p>
          <w:p w14:paraId="1F4D746B" w14:textId="343AC8BE" w:rsidR="008B6B44" w:rsidRPr="00523D08" w:rsidRDefault="008B6B44" w:rsidP="008B6B44">
            <w:pPr>
              <w:spacing w:line="276" w:lineRule="auto"/>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Pr>
                <w:rFonts w:ascii="Lato" w:hAnsi="Lato" w:cstheme="minorHAnsi"/>
                <w:sz w:val="20"/>
                <w:szCs w:val="20"/>
              </w:rPr>
              <w:t>.</w:t>
            </w:r>
            <w:r w:rsidRPr="00523D08">
              <w:rPr>
                <w:rFonts w:ascii="Lato" w:hAnsi="Lato" w:cstheme="minorHAnsi"/>
                <w:sz w:val="20"/>
                <w:szCs w:val="20"/>
              </w:rPr>
              <w:t xml:space="preserve"> </w:t>
            </w:r>
          </w:p>
          <w:p w14:paraId="001FD787" w14:textId="69DEF9EF"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W przypadku kontroli w trakcie realizacji przedsięwzięcia należy to udokumentować.</w:t>
            </w:r>
          </w:p>
        </w:tc>
        <w:tc>
          <w:tcPr>
            <w:tcW w:w="4427" w:type="dxa"/>
          </w:tcPr>
          <w:p w14:paraId="4A9CD4A9" w14:textId="45DE58B4"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3D7B17AA" w14:textId="6B4D6AEC"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5165832C" w14:textId="430EF3F6"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1</w:t>
            </w:r>
            <w:r w:rsidRPr="00E45710">
              <w:rPr>
                <w:rFonts w:ascii="Lato" w:hAnsi="Lato" w:cstheme="minorHAnsi"/>
                <w:sz w:val="20"/>
                <w:szCs w:val="20"/>
              </w:rPr>
              <w:t>.</w:t>
            </w:r>
            <w:r>
              <w:rPr>
                <w:rFonts w:ascii="Lato" w:hAnsi="Lato" w:cstheme="minorHAnsi"/>
                <w:sz w:val="20"/>
                <w:szCs w:val="20"/>
              </w:rPr>
              <w:t>3</w:t>
            </w:r>
          </w:p>
        </w:tc>
        <w:tc>
          <w:tcPr>
            <w:tcW w:w="2066" w:type="dxa"/>
          </w:tcPr>
          <w:p w14:paraId="3E6604A1" w14:textId="77777777" w:rsidR="008B6B44" w:rsidRPr="00E45710" w:rsidRDefault="008B6B44" w:rsidP="008B6B44">
            <w:pPr>
              <w:spacing w:line="276" w:lineRule="auto"/>
              <w:rPr>
                <w:rFonts w:ascii="Lato" w:hAnsi="Lato" w:cstheme="minorHAnsi"/>
                <w:sz w:val="20"/>
                <w:szCs w:val="20"/>
              </w:rPr>
            </w:pPr>
          </w:p>
        </w:tc>
        <w:tc>
          <w:tcPr>
            <w:tcW w:w="5669" w:type="dxa"/>
          </w:tcPr>
          <w:p w14:paraId="0499AE33" w14:textId="336D001C"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 xml:space="preserve">- </w:t>
            </w:r>
            <w:r w:rsidRPr="00603FC9">
              <w:rPr>
                <w:rFonts w:ascii="Lato" w:hAnsi="Lato" w:cs="TimesNewRomanPSMT"/>
                <w:sz w:val="20"/>
                <w:szCs w:val="20"/>
              </w:rPr>
              <w:t>posiadają wyposażenie gwarantujące wykonywanie zadań zawodowych przez absolwenta</w:t>
            </w:r>
            <w:r w:rsidRPr="00523D08" w:rsidDel="00145787">
              <w:rPr>
                <w:rFonts w:ascii="Lato" w:hAnsi="Lato" w:cstheme="minorHAnsi"/>
                <w:sz w:val="20"/>
                <w:szCs w:val="20"/>
              </w:rPr>
              <w:t xml:space="preserve"> </w:t>
            </w:r>
          </w:p>
          <w:p w14:paraId="1138321C" w14:textId="77777777" w:rsidR="008B6B44" w:rsidRDefault="008B6B44" w:rsidP="008B6B44">
            <w:pPr>
              <w:spacing w:line="276" w:lineRule="auto"/>
              <w:rPr>
                <w:rFonts w:ascii="Lato" w:hAnsi="Lato" w:cstheme="minorHAnsi"/>
                <w:sz w:val="20"/>
                <w:szCs w:val="20"/>
                <w:u w:val="single"/>
              </w:rPr>
            </w:pPr>
          </w:p>
          <w:p w14:paraId="77425C7E" w14:textId="593995E4" w:rsidR="008B6B44" w:rsidRPr="00523D08" w:rsidRDefault="008B6B44" w:rsidP="008B6B44">
            <w:pPr>
              <w:spacing w:line="276" w:lineRule="auto"/>
              <w:rPr>
                <w:rFonts w:ascii="Lato" w:hAnsi="Lato" w:cstheme="minorHAnsi"/>
                <w:sz w:val="20"/>
                <w:szCs w:val="20"/>
                <w:u w:val="single"/>
              </w:rPr>
            </w:pPr>
            <w:r w:rsidRPr="00523D08">
              <w:rPr>
                <w:rFonts w:ascii="Lato" w:hAnsi="Lato" w:cstheme="minorHAnsi"/>
                <w:sz w:val="20"/>
                <w:szCs w:val="20"/>
                <w:u w:val="single"/>
              </w:rPr>
              <w:t xml:space="preserve">Uwaga: </w:t>
            </w:r>
          </w:p>
          <w:p w14:paraId="7AA0171D" w14:textId="723BCE07" w:rsidR="008B6B44" w:rsidRPr="00523D08" w:rsidRDefault="008B6B44" w:rsidP="008B6B44">
            <w:pPr>
              <w:spacing w:line="276" w:lineRule="auto"/>
              <w:rPr>
                <w:rFonts w:ascii="Lato" w:hAnsi="Lato" w:cstheme="minorHAnsi"/>
                <w:b/>
                <w:bCs/>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Pr>
                <w:rFonts w:ascii="Lato" w:hAnsi="Lato" w:cstheme="minorHAnsi"/>
                <w:sz w:val="20"/>
                <w:szCs w:val="20"/>
              </w:rPr>
              <w:t>.</w:t>
            </w:r>
          </w:p>
          <w:p w14:paraId="6ACC5F90" w14:textId="560A24CC"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W przypadku kontroli w trakcie realizacji przedsięwzięcia należy to udokumentować</w:t>
            </w:r>
          </w:p>
        </w:tc>
        <w:tc>
          <w:tcPr>
            <w:tcW w:w="4427" w:type="dxa"/>
          </w:tcPr>
          <w:p w14:paraId="2EC6BFC2" w14:textId="6E5EE737"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3C719D0C" w14:textId="77777777" w:rsidTr="00364376">
        <w:tblPrEx>
          <w:tblCellMar>
            <w:left w:w="108" w:type="dxa"/>
            <w:right w:w="108" w:type="dxa"/>
          </w:tblCellMar>
          <w:tblLook w:val="04A0" w:firstRow="1" w:lastRow="0" w:firstColumn="1" w:lastColumn="0" w:noHBand="0" w:noVBand="1"/>
        </w:tblPrEx>
        <w:trPr>
          <w:gridAfter w:val="1"/>
          <w:wAfter w:w="6" w:type="dxa"/>
        </w:trPr>
        <w:tc>
          <w:tcPr>
            <w:tcW w:w="765" w:type="dxa"/>
          </w:tcPr>
          <w:p w14:paraId="1159F7F0" w14:textId="5E3A0785"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1</w:t>
            </w:r>
            <w:r w:rsidRPr="00E45710">
              <w:rPr>
                <w:rFonts w:ascii="Lato" w:hAnsi="Lato" w:cstheme="minorHAnsi"/>
                <w:sz w:val="20"/>
                <w:szCs w:val="20"/>
              </w:rPr>
              <w:t>.</w:t>
            </w:r>
            <w:r>
              <w:rPr>
                <w:rFonts w:ascii="Lato" w:hAnsi="Lato" w:cstheme="minorHAnsi"/>
                <w:sz w:val="20"/>
                <w:szCs w:val="20"/>
              </w:rPr>
              <w:t>4</w:t>
            </w:r>
          </w:p>
        </w:tc>
        <w:tc>
          <w:tcPr>
            <w:tcW w:w="2066" w:type="dxa"/>
          </w:tcPr>
          <w:p w14:paraId="438977A5" w14:textId="77777777" w:rsidR="008B6B44" w:rsidRPr="00E45710" w:rsidRDefault="008B6B44" w:rsidP="008B6B44">
            <w:pPr>
              <w:spacing w:line="276" w:lineRule="auto"/>
              <w:rPr>
                <w:rFonts w:ascii="Lato" w:hAnsi="Lato" w:cstheme="minorHAnsi"/>
                <w:sz w:val="20"/>
                <w:szCs w:val="20"/>
              </w:rPr>
            </w:pPr>
          </w:p>
        </w:tc>
        <w:tc>
          <w:tcPr>
            <w:tcW w:w="5669" w:type="dxa"/>
          </w:tcPr>
          <w:p w14:paraId="35A2FF55" w14:textId="1C97806D"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 xml:space="preserve">- </w:t>
            </w:r>
            <w:r w:rsidRPr="00603FC9">
              <w:rPr>
                <w:rFonts w:ascii="Lato" w:hAnsi="Lato" w:cs="TimesNewRomanPSMT"/>
                <w:sz w:val="20"/>
                <w:szCs w:val="20"/>
              </w:rPr>
              <w:t>posiadają wdrożony i funkcjonujący w podmiocie leczniczym system adaptacji nowoprzyjętego pracownika</w:t>
            </w:r>
            <w:r w:rsidRPr="00523D08" w:rsidDel="005F52EA">
              <w:rPr>
                <w:rFonts w:ascii="Lato" w:hAnsi="Lato" w:cstheme="minorHAnsi"/>
                <w:sz w:val="20"/>
                <w:szCs w:val="20"/>
              </w:rPr>
              <w:t xml:space="preserve"> </w:t>
            </w:r>
          </w:p>
          <w:p w14:paraId="20BF145A" w14:textId="77777777" w:rsidR="008B6B44" w:rsidRDefault="008B6B44" w:rsidP="008B6B44">
            <w:pPr>
              <w:spacing w:line="276" w:lineRule="auto"/>
              <w:rPr>
                <w:rFonts w:ascii="Lato" w:hAnsi="Lato" w:cstheme="minorHAnsi"/>
                <w:sz w:val="20"/>
                <w:szCs w:val="20"/>
                <w:u w:val="single"/>
              </w:rPr>
            </w:pPr>
          </w:p>
          <w:p w14:paraId="6629AC0F" w14:textId="3BD2CAE9" w:rsidR="008B6B44" w:rsidRPr="00523D08" w:rsidRDefault="008B6B44" w:rsidP="008B6B44">
            <w:pPr>
              <w:spacing w:line="276" w:lineRule="auto"/>
              <w:rPr>
                <w:rFonts w:ascii="Lato" w:hAnsi="Lato" w:cstheme="minorHAnsi"/>
                <w:sz w:val="20"/>
                <w:szCs w:val="20"/>
                <w:u w:val="single"/>
              </w:rPr>
            </w:pPr>
            <w:r w:rsidRPr="00523D08">
              <w:rPr>
                <w:rFonts w:ascii="Lato" w:hAnsi="Lato" w:cstheme="minorHAnsi"/>
                <w:sz w:val="20"/>
                <w:szCs w:val="20"/>
                <w:u w:val="single"/>
              </w:rPr>
              <w:t xml:space="preserve">Uwaga: </w:t>
            </w:r>
          </w:p>
          <w:p w14:paraId="77AC20DE" w14:textId="50F6B24F" w:rsidR="008B6B44" w:rsidRPr="00523D08" w:rsidRDefault="008B6B44" w:rsidP="008B6B44">
            <w:pPr>
              <w:spacing w:line="276" w:lineRule="auto"/>
              <w:rPr>
                <w:rFonts w:ascii="Lato" w:hAnsi="Lato" w:cstheme="minorHAnsi"/>
                <w:b/>
                <w:bCs/>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Pr>
                <w:rFonts w:ascii="Lato" w:hAnsi="Lato" w:cstheme="minorHAnsi"/>
                <w:sz w:val="20"/>
                <w:szCs w:val="20"/>
              </w:rPr>
              <w:t>.</w:t>
            </w:r>
          </w:p>
          <w:p w14:paraId="0BBFDD65" w14:textId="398E16EF"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lastRenderedPageBreak/>
              <w:t>W przypadku kontroli w trakcie realizacji przedsięwzięcia należy to udokumentować.</w:t>
            </w:r>
          </w:p>
        </w:tc>
        <w:tc>
          <w:tcPr>
            <w:tcW w:w="4427" w:type="dxa"/>
          </w:tcPr>
          <w:p w14:paraId="5A9D271C" w14:textId="11D116EE"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lastRenderedPageBreak/>
              <w:t>0/1</w:t>
            </w:r>
          </w:p>
        </w:tc>
      </w:tr>
      <w:tr w:rsidR="008B6B44" w:rsidRPr="00E45710" w14:paraId="6A2415FA" w14:textId="77777777" w:rsidTr="00364376">
        <w:trPr>
          <w:gridAfter w:val="1"/>
          <w:wAfter w:w="6" w:type="dxa"/>
        </w:trPr>
        <w:tc>
          <w:tcPr>
            <w:tcW w:w="765" w:type="dxa"/>
            <w:tcBorders>
              <w:bottom w:val="single" w:sz="4" w:space="0" w:color="auto"/>
            </w:tcBorders>
          </w:tcPr>
          <w:p w14:paraId="2894F607" w14:textId="7FE067FA" w:rsidR="008B6B44" w:rsidRPr="00E45710" w:rsidRDefault="008B6B44" w:rsidP="008B6B44">
            <w:pPr>
              <w:spacing w:line="276" w:lineRule="auto"/>
              <w:rPr>
                <w:rFonts w:ascii="Lato" w:hAnsi="Lato" w:cstheme="minorHAnsi"/>
                <w:sz w:val="20"/>
                <w:szCs w:val="20"/>
              </w:rPr>
            </w:pPr>
            <w:bookmarkStart w:id="0" w:name="_Hlk136185169"/>
            <w:r>
              <w:rPr>
                <w:rFonts w:ascii="Lato" w:hAnsi="Lato" w:cstheme="minorHAnsi"/>
                <w:sz w:val="20"/>
                <w:szCs w:val="20"/>
              </w:rPr>
              <w:t>2</w:t>
            </w:r>
            <w:r w:rsidRPr="00E45710">
              <w:rPr>
                <w:rFonts w:ascii="Lato" w:hAnsi="Lato" w:cstheme="minorHAnsi"/>
                <w:sz w:val="20"/>
                <w:szCs w:val="20"/>
              </w:rPr>
              <w:t>.</w:t>
            </w:r>
          </w:p>
        </w:tc>
        <w:tc>
          <w:tcPr>
            <w:tcW w:w="2066" w:type="dxa"/>
            <w:tcBorders>
              <w:bottom w:val="single" w:sz="4" w:space="0" w:color="auto"/>
            </w:tcBorders>
          </w:tcPr>
          <w:p w14:paraId="75AF2B81" w14:textId="77777777" w:rsidR="008B6B44" w:rsidRPr="00E45710" w:rsidRDefault="008B6B44" w:rsidP="008B6B44">
            <w:pPr>
              <w:spacing w:line="276" w:lineRule="auto"/>
              <w:rPr>
                <w:rFonts w:ascii="Lato" w:hAnsi="Lato" w:cstheme="minorHAnsi"/>
                <w:sz w:val="20"/>
                <w:szCs w:val="20"/>
              </w:rPr>
            </w:pPr>
          </w:p>
        </w:tc>
        <w:tc>
          <w:tcPr>
            <w:tcW w:w="5669" w:type="dxa"/>
            <w:tcBorders>
              <w:bottom w:val="single" w:sz="4" w:space="0" w:color="auto"/>
            </w:tcBorders>
          </w:tcPr>
          <w:p w14:paraId="372D4B4D" w14:textId="6295EF5E"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 xml:space="preserve">-zatrudniają na umowę o pracę osoby, z którymi podpiszą </w:t>
            </w:r>
            <w:r>
              <w:rPr>
                <w:rFonts w:ascii="Lato" w:hAnsi="Lato" w:cstheme="minorHAnsi"/>
                <w:sz w:val="20"/>
                <w:szCs w:val="20"/>
              </w:rPr>
              <w:t>umowy</w:t>
            </w:r>
            <w:r w:rsidRPr="00523D08">
              <w:rPr>
                <w:rFonts w:ascii="Lato" w:hAnsi="Lato" w:cstheme="minorHAnsi"/>
                <w:sz w:val="20"/>
                <w:szCs w:val="20"/>
              </w:rPr>
              <w:t xml:space="preserve"> dotyczące</w:t>
            </w:r>
            <w:r w:rsidR="00CF485A">
              <w:rPr>
                <w:rFonts w:ascii="Lato" w:hAnsi="Lato" w:cstheme="minorHAnsi"/>
                <w:sz w:val="20"/>
                <w:szCs w:val="20"/>
              </w:rPr>
              <w:t xml:space="preserve"> </w:t>
            </w:r>
            <w:r w:rsidRPr="00523D08">
              <w:rPr>
                <w:rFonts w:ascii="Lato" w:hAnsi="Lato" w:cstheme="minorHAnsi"/>
                <w:sz w:val="20"/>
                <w:szCs w:val="20"/>
              </w:rPr>
              <w:t>mentoringu</w:t>
            </w:r>
            <w:r w:rsidR="003C7119">
              <w:rPr>
                <w:rFonts w:ascii="Lato" w:hAnsi="Lato" w:cstheme="minorHAnsi"/>
                <w:sz w:val="20"/>
                <w:szCs w:val="20"/>
              </w:rPr>
              <w:t>.</w:t>
            </w:r>
          </w:p>
          <w:p w14:paraId="477499A8" w14:textId="77777777" w:rsidR="008B6B44" w:rsidRDefault="008B6B44" w:rsidP="008B6B44">
            <w:pPr>
              <w:spacing w:line="276" w:lineRule="auto"/>
              <w:rPr>
                <w:rFonts w:ascii="Lato" w:hAnsi="Lato" w:cstheme="minorHAnsi"/>
                <w:sz w:val="20"/>
                <w:szCs w:val="20"/>
                <w:u w:val="single"/>
              </w:rPr>
            </w:pPr>
          </w:p>
          <w:p w14:paraId="44F0E30D" w14:textId="0C8E3ADB" w:rsidR="008B6B44" w:rsidRPr="00523D08" w:rsidRDefault="008B6B44" w:rsidP="008B6B44">
            <w:pPr>
              <w:spacing w:line="276" w:lineRule="auto"/>
              <w:rPr>
                <w:rFonts w:ascii="Lato" w:hAnsi="Lato" w:cstheme="minorHAnsi"/>
                <w:sz w:val="20"/>
                <w:szCs w:val="20"/>
                <w:u w:val="single"/>
              </w:rPr>
            </w:pPr>
            <w:r w:rsidRPr="00523D08">
              <w:rPr>
                <w:rFonts w:ascii="Lato" w:hAnsi="Lato" w:cstheme="minorHAnsi"/>
                <w:sz w:val="20"/>
                <w:szCs w:val="20"/>
                <w:u w:val="single"/>
              </w:rPr>
              <w:t>Uwaga:</w:t>
            </w:r>
          </w:p>
          <w:p w14:paraId="6843438F" w14:textId="4141EA03" w:rsidR="008B6B44" w:rsidRPr="00523D08" w:rsidRDefault="008B6B44" w:rsidP="008B6B44">
            <w:pPr>
              <w:spacing w:line="276" w:lineRule="auto"/>
              <w:rPr>
                <w:rFonts w:ascii="Lato" w:hAnsi="Lato" w:cstheme="minorHAnsi"/>
                <w:sz w:val="20"/>
                <w:szCs w:val="20"/>
              </w:rPr>
            </w:pPr>
            <w:r w:rsidRPr="00DB6448">
              <w:rPr>
                <w:rFonts w:ascii="Lato" w:hAnsi="Lato" w:cstheme="minorHAnsi"/>
                <w:sz w:val="20"/>
                <w:szCs w:val="20"/>
              </w:rPr>
              <w:t>Kryterium podlega ocenie na podstawie deklaracji złożonej przez Wnioskodawcę we Wniosku o objęcie przedsięwzięcia wsparciem</w:t>
            </w:r>
            <w:r>
              <w:rPr>
                <w:rFonts w:ascii="Lato" w:hAnsi="Lato" w:cstheme="minorHAnsi"/>
                <w:sz w:val="20"/>
                <w:szCs w:val="20"/>
              </w:rPr>
              <w:t xml:space="preserve">. </w:t>
            </w:r>
            <w:r w:rsidRPr="00523D08">
              <w:rPr>
                <w:rFonts w:ascii="Lato" w:hAnsi="Lato" w:cstheme="minorHAnsi"/>
                <w:sz w:val="20"/>
                <w:szCs w:val="20"/>
              </w:rPr>
              <w:t xml:space="preserve"> </w:t>
            </w:r>
          </w:p>
          <w:p w14:paraId="5C24E035" w14:textId="0F6EE898" w:rsidR="008B6B44" w:rsidRPr="00523D08" w:rsidRDefault="008B6B44" w:rsidP="008B6B44">
            <w:pPr>
              <w:spacing w:line="276" w:lineRule="auto"/>
              <w:rPr>
                <w:rFonts w:ascii="Lato" w:hAnsi="Lato" w:cstheme="minorHAnsi"/>
                <w:sz w:val="20"/>
                <w:szCs w:val="20"/>
              </w:rPr>
            </w:pPr>
            <w:r w:rsidRPr="00523D08">
              <w:rPr>
                <w:rFonts w:ascii="Lato" w:hAnsi="Lato" w:cstheme="minorHAnsi"/>
                <w:sz w:val="20"/>
                <w:szCs w:val="20"/>
              </w:rPr>
              <w:t>W przypadku kontroli w trakcie realizacji przedsięwzięcia należy to udokumentować.</w:t>
            </w:r>
            <w:r w:rsidRPr="00523D08" w:rsidDel="00FA25B0">
              <w:rPr>
                <w:rFonts w:ascii="Lato" w:hAnsi="Lato" w:cstheme="minorHAnsi"/>
                <w:sz w:val="20"/>
                <w:szCs w:val="20"/>
              </w:rPr>
              <w:t xml:space="preserve"> </w:t>
            </w:r>
          </w:p>
        </w:tc>
        <w:tc>
          <w:tcPr>
            <w:tcW w:w="4427" w:type="dxa"/>
            <w:tcBorders>
              <w:bottom w:val="single" w:sz="4" w:space="0" w:color="auto"/>
            </w:tcBorders>
          </w:tcPr>
          <w:p w14:paraId="0DBA4446" w14:textId="5C10EA33"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0/1</w:t>
            </w:r>
          </w:p>
        </w:tc>
      </w:tr>
      <w:tr w:rsidR="008B6B44" w:rsidRPr="00E45710" w14:paraId="229B902D" w14:textId="77777777" w:rsidTr="00364376">
        <w:trPr>
          <w:gridAfter w:val="1"/>
          <w:wAfter w:w="6" w:type="dxa"/>
          <w:trHeight w:val="1695"/>
        </w:trPr>
        <w:tc>
          <w:tcPr>
            <w:tcW w:w="765" w:type="dxa"/>
            <w:tcBorders>
              <w:bottom w:val="single" w:sz="4" w:space="0" w:color="auto"/>
            </w:tcBorders>
            <w:shd w:val="clear" w:color="auto" w:fill="FFFFFF" w:themeFill="background1"/>
          </w:tcPr>
          <w:p w14:paraId="42791C4C" w14:textId="60FF57D3" w:rsidR="008B6B44" w:rsidRPr="00B44AB5" w:rsidDel="001B28E6" w:rsidRDefault="008B6B44" w:rsidP="008B6B44">
            <w:r w:rsidRPr="00B44AB5">
              <w:t>2.1</w:t>
            </w:r>
          </w:p>
        </w:tc>
        <w:tc>
          <w:tcPr>
            <w:tcW w:w="2066" w:type="dxa"/>
            <w:tcBorders>
              <w:bottom w:val="single" w:sz="4" w:space="0" w:color="auto"/>
            </w:tcBorders>
            <w:shd w:val="clear" w:color="auto" w:fill="FFFFFF" w:themeFill="background1"/>
          </w:tcPr>
          <w:p w14:paraId="3B3F5CA3" w14:textId="77777777" w:rsidR="008B6B44" w:rsidRPr="00B44AB5" w:rsidRDefault="008B6B44" w:rsidP="008B6B44"/>
        </w:tc>
        <w:tc>
          <w:tcPr>
            <w:tcW w:w="5669" w:type="dxa"/>
            <w:tcBorders>
              <w:bottom w:val="single" w:sz="4" w:space="0" w:color="auto"/>
            </w:tcBorders>
            <w:shd w:val="clear" w:color="auto" w:fill="FFFFFF" w:themeFill="background1"/>
          </w:tcPr>
          <w:p w14:paraId="5320EFC2" w14:textId="6221FDAE" w:rsidR="008B6B44" w:rsidRPr="003736D0" w:rsidRDefault="008B6B44" w:rsidP="008B6B44">
            <w:pPr>
              <w:jc w:val="both"/>
              <w:rPr>
                <w:rFonts w:ascii="Lato" w:hAnsi="Lato"/>
                <w:sz w:val="20"/>
                <w:szCs w:val="20"/>
              </w:rPr>
            </w:pPr>
            <w:r w:rsidRPr="003736D0">
              <w:rPr>
                <w:rFonts w:ascii="Lato" w:hAnsi="Lato"/>
                <w:sz w:val="20"/>
                <w:szCs w:val="20"/>
              </w:rPr>
              <w:t>Osoba, która będzie pełnić rolę mentora posiada następujące kwalifikacje:</w:t>
            </w:r>
          </w:p>
          <w:p w14:paraId="319ACD54" w14:textId="1D530420" w:rsidR="008B6B44" w:rsidRPr="003736D0" w:rsidRDefault="008B6B44" w:rsidP="008B6B44">
            <w:pPr>
              <w:jc w:val="both"/>
              <w:rPr>
                <w:rFonts w:ascii="Lato" w:eastAsiaTheme="minorEastAsia" w:hAnsi="Lato" w:cs="Times New Roman"/>
                <w:sz w:val="20"/>
                <w:szCs w:val="20"/>
                <w:lang w:eastAsia="pl-PL"/>
              </w:rPr>
            </w:pPr>
            <w:r w:rsidRPr="003736D0">
              <w:rPr>
                <w:rFonts w:ascii="Lato" w:hAnsi="Lato"/>
                <w:sz w:val="20"/>
                <w:szCs w:val="20"/>
              </w:rPr>
              <w:t>-</w:t>
            </w:r>
            <w:r w:rsidRPr="003736D0">
              <w:rPr>
                <w:rFonts w:ascii="Lato" w:eastAsiaTheme="minorEastAsia" w:hAnsi="Lato" w:cs="Times New Roman"/>
                <w:sz w:val="20"/>
                <w:szCs w:val="20"/>
                <w:lang w:eastAsia="pl-PL"/>
              </w:rPr>
              <w:t>legitymuje się minimum 5-letnim doświadczeniem zawodowym na stanowisku pielęgniarki</w:t>
            </w:r>
            <w:r w:rsidR="00764C0C">
              <w:rPr>
                <w:rFonts w:ascii="Lato" w:eastAsiaTheme="minorEastAsia" w:hAnsi="Lato" w:cs="Times New Roman"/>
                <w:sz w:val="20"/>
                <w:szCs w:val="20"/>
                <w:lang w:eastAsia="pl-PL"/>
              </w:rPr>
              <w:t>/pielęgniarza</w:t>
            </w:r>
            <w:r w:rsidRPr="003736D0">
              <w:rPr>
                <w:rFonts w:ascii="Lato" w:eastAsiaTheme="minorEastAsia" w:hAnsi="Lato" w:cs="Times New Roman"/>
                <w:sz w:val="20"/>
                <w:szCs w:val="20"/>
                <w:lang w:eastAsia="pl-PL"/>
              </w:rPr>
              <w:t xml:space="preserve"> lub położnej</w:t>
            </w:r>
            <w:r w:rsidR="00764C0C">
              <w:rPr>
                <w:rFonts w:ascii="Lato" w:eastAsiaTheme="minorEastAsia" w:hAnsi="Lato" w:cs="Times New Roman"/>
                <w:sz w:val="20"/>
                <w:szCs w:val="20"/>
                <w:lang w:eastAsia="pl-PL"/>
              </w:rPr>
              <w:t>/położnego</w:t>
            </w:r>
            <w:r w:rsidRPr="003736D0">
              <w:rPr>
                <w:rFonts w:ascii="Lato" w:eastAsiaTheme="minorEastAsia" w:hAnsi="Lato" w:cs="Times New Roman"/>
                <w:sz w:val="20"/>
                <w:szCs w:val="20"/>
                <w:lang w:eastAsia="pl-PL"/>
              </w:rPr>
              <w:t xml:space="preserve"> lub </w:t>
            </w:r>
            <w:r w:rsidR="00764C0C">
              <w:rPr>
                <w:rFonts w:ascii="Lato" w:eastAsiaTheme="minorEastAsia" w:hAnsi="Lato" w:cs="Times New Roman"/>
                <w:sz w:val="20"/>
                <w:szCs w:val="20"/>
                <w:lang w:eastAsia="pl-PL"/>
              </w:rPr>
              <w:t>ratowniczki/</w:t>
            </w:r>
            <w:r w:rsidRPr="003736D0">
              <w:rPr>
                <w:rFonts w:ascii="Lato" w:eastAsiaTheme="minorEastAsia" w:hAnsi="Lato" w:cs="Times New Roman"/>
                <w:sz w:val="20"/>
                <w:szCs w:val="20"/>
                <w:lang w:eastAsia="pl-PL"/>
              </w:rPr>
              <w:t>ratownika medycznego;</w:t>
            </w:r>
          </w:p>
          <w:p w14:paraId="1AC3DFEB" w14:textId="77777777" w:rsidR="008B6B44" w:rsidRPr="003736D0" w:rsidRDefault="008B6B44" w:rsidP="008B6B44">
            <w:pPr>
              <w:jc w:val="both"/>
              <w:rPr>
                <w:rFonts w:ascii="Lato" w:eastAsiaTheme="minorEastAsia" w:hAnsi="Lato" w:cs="Times New Roman"/>
                <w:sz w:val="20"/>
                <w:szCs w:val="20"/>
                <w:lang w:eastAsia="pl-PL"/>
              </w:rPr>
            </w:pPr>
            <w:r w:rsidRPr="003736D0">
              <w:rPr>
                <w:rFonts w:ascii="Lato" w:eastAsiaTheme="minorEastAsia" w:hAnsi="Lato" w:cs="Times New Roman"/>
                <w:sz w:val="20"/>
                <w:szCs w:val="20"/>
                <w:lang w:eastAsia="pl-PL"/>
              </w:rPr>
              <w:t>-ma pozytywną opinię swojego bezpośredniego przełożonego, dotyczącą wiedzy, umiejętności, nienagannej postawy etycznej, realizacji zadań zawodowych zgodnie z najnowszą wiedzą medyczną; ,</w:t>
            </w:r>
          </w:p>
          <w:p w14:paraId="6771EA06" w14:textId="77777777" w:rsidR="008B6B44" w:rsidRPr="003736D0" w:rsidRDefault="008B6B44" w:rsidP="008B6B44">
            <w:pPr>
              <w:jc w:val="both"/>
              <w:rPr>
                <w:rFonts w:ascii="Lato" w:eastAsiaTheme="minorEastAsia" w:hAnsi="Lato" w:cs="Times New Roman"/>
                <w:sz w:val="20"/>
                <w:szCs w:val="20"/>
                <w:lang w:eastAsia="pl-PL"/>
              </w:rPr>
            </w:pPr>
            <w:r w:rsidRPr="003736D0">
              <w:rPr>
                <w:rFonts w:ascii="Lato" w:eastAsiaTheme="minorEastAsia" w:hAnsi="Lato" w:cs="Times New Roman"/>
                <w:sz w:val="20"/>
                <w:szCs w:val="20"/>
                <w:lang w:eastAsia="pl-PL"/>
              </w:rPr>
              <w:t>-ma łatwość komunikacji w relacjach interpersonalnych i predyspozycje dydaktyczne;</w:t>
            </w:r>
          </w:p>
          <w:p w14:paraId="2699C5D1" w14:textId="77777777" w:rsidR="008B6B44" w:rsidRDefault="008B6B44" w:rsidP="008B6B44">
            <w:pPr>
              <w:jc w:val="both"/>
              <w:rPr>
                <w:rFonts w:ascii="Lato" w:hAnsi="Lato"/>
                <w:sz w:val="20"/>
                <w:szCs w:val="20"/>
              </w:rPr>
            </w:pPr>
          </w:p>
          <w:p w14:paraId="541BDA80" w14:textId="3D2BDE4D" w:rsidR="008B6B44" w:rsidRPr="00DD7ABE" w:rsidRDefault="008B6B44" w:rsidP="008B6B44">
            <w:pPr>
              <w:jc w:val="both"/>
              <w:rPr>
                <w:rFonts w:ascii="Lato" w:hAnsi="Lato"/>
                <w:sz w:val="20"/>
                <w:szCs w:val="20"/>
                <w:u w:val="single"/>
              </w:rPr>
            </w:pPr>
            <w:r w:rsidRPr="00DD7ABE">
              <w:rPr>
                <w:rFonts w:ascii="Lato" w:hAnsi="Lato"/>
                <w:sz w:val="20"/>
                <w:szCs w:val="20"/>
                <w:u w:val="single"/>
              </w:rPr>
              <w:t>Uwaga:</w:t>
            </w:r>
          </w:p>
          <w:p w14:paraId="28BE0864" w14:textId="77777777" w:rsidR="008B6B44" w:rsidRPr="00B93513" w:rsidRDefault="008B6B44" w:rsidP="008B6B44">
            <w:pPr>
              <w:jc w:val="both"/>
              <w:rPr>
                <w:rFonts w:ascii="Lato" w:hAnsi="Lato"/>
                <w:sz w:val="20"/>
                <w:szCs w:val="20"/>
              </w:rPr>
            </w:pPr>
            <w:r w:rsidRPr="00B93513">
              <w:rPr>
                <w:rFonts w:ascii="Lato" w:hAnsi="Lato"/>
                <w:sz w:val="20"/>
                <w:szCs w:val="20"/>
              </w:rPr>
              <w:t>Kryterium podlega ocenie na podstawie złożonego przez Wnioskodawcę oświadczenia, stanowiącego załącznik do wniosku o objęcie przedsięwzięcia wsparciem.</w:t>
            </w:r>
          </w:p>
          <w:p w14:paraId="08D1A891" w14:textId="674D56B6" w:rsidR="008B6B44" w:rsidRPr="003736D0" w:rsidRDefault="008B6B44" w:rsidP="001D2865">
            <w:pPr>
              <w:jc w:val="both"/>
              <w:rPr>
                <w:rFonts w:ascii="Lato" w:hAnsi="Lato"/>
                <w:sz w:val="20"/>
                <w:szCs w:val="20"/>
              </w:rPr>
            </w:pPr>
            <w:r w:rsidRPr="003736D0">
              <w:rPr>
                <w:rFonts w:ascii="Lato" w:hAnsi="Lato"/>
                <w:sz w:val="20"/>
                <w:szCs w:val="20"/>
              </w:rPr>
              <w:t>W przypadku kontroli w trakcie realizacji przedsięwzięcia należy to udokumentować.</w:t>
            </w:r>
          </w:p>
        </w:tc>
        <w:tc>
          <w:tcPr>
            <w:tcW w:w="4427" w:type="dxa"/>
            <w:tcBorders>
              <w:bottom w:val="single" w:sz="4" w:space="0" w:color="auto"/>
            </w:tcBorders>
            <w:shd w:val="clear" w:color="auto" w:fill="FFFFFF" w:themeFill="background1"/>
          </w:tcPr>
          <w:p w14:paraId="6E3C83DC" w14:textId="163889BC" w:rsidR="008B6B44" w:rsidRPr="003736D0" w:rsidRDefault="008B6B44" w:rsidP="008B6B44">
            <w:pPr>
              <w:rPr>
                <w:rFonts w:ascii="Lato" w:hAnsi="Lato"/>
                <w:sz w:val="20"/>
                <w:szCs w:val="20"/>
              </w:rPr>
            </w:pPr>
            <w:r w:rsidRPr="003736D0">
              <w:rPr>
                <w:rFonts w:ascii="Lato" w:hAnsi="Lato"/>
                <w:sz w:val="20"/>
                <w:szCs w:val="20"/>
              </w:rPr>
              <w:t>0</w:t>
            </w:r>
            <w:r>
              <w:rPr>
                <w:rFonts w:ascii="Lato" w:hAnsi="Lato"/>
                <w:sz w:val="20"/>
                <w:szCs w:val="20"/>
              </w:rPr>
              <w:t>/1</w:t>
            </w:r>
          </w:p>
        </w:tc>
      </w:tr>
      <w:bookmarkEnd w:id="0"/>
      <w:tr w:rsidR="008B6B44" w:rsidRPr="00E45710" w14:paraId="05132E36" w14:textId="77777777" w:rsidTr="00364376">
        <w:trPr>
          <w:gridAfter w:val="1"/>
          <w:wAfter w:w="6" w:type="dxa"/>
        </w:trPr>
        <w:tc>
          <w:tcPr>
            <w:tcW w:w="765" w:type="dxa"/>
            <w:tcBorders>
              <w:top w:val="single" w:sz="4" w:space="0" w:color="auto"/>
              <w:bottom w:val="single" w:sz="4" w:space="0" w:color="auto"/>
            </w:tcBorders>
          </w:tcPr>
          <w:p w14:paraId="2477CC9E" w14:textId="4556B800"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t>2.2.</w:t>
            </w:r>
          </w:p>
        </w:tc>
        <w:tc>
          <w:tcPr>
            <w:tcW w:w="2066" w:type="dxa"/>
            <w:tcBorders>
              <w:top w:val="single" w:sz="4" w:space="0" w:color="auto"/>
              <w:bottom w:val="single" w:sz="4" w:space="0" w:color="auto"/>
            </w:tcBorders>
          </w:tcPr>
          <w:p w14:paraId="22F198D3" w14:textId="5EBF5877" w:rsidR="008B6B44" w:rsidRPr="00E45710" w:rsidRDefault="008B6B44" w:rsidP="008B6B44">
            <w:pPr>
              <w:spacing w:line="276" w:lineRule="auto"/>
              <w:rPr>
                <w:rFonts w:ascii="Lato" w:hAnsi="Lato" w:cstheme="minorHAnsi"/>
                <w:sz w:val="20"/>
                <w:szCs w:val="20"/>
              </w:rPr>
            </w:pPr>
          </w:p>
        </w:tc>
        <w:tc>
          <w:tcPr>
            <w:tcW w:w="5669" w:type="dxa"/>
            <w:tcBorders>
              <w:top w:val="single" w:sz="4" w:space="0" w:color="auto"/>
              <w:bottom w:val="single" w:sz="4" w:space="0" w:color="auto"/>
            </w:tcBorders>
          </w:tcPr>
          <w:p w14:paraId="06984A86" w14:textId="51E99FD8" w:rsidR="008B6B44" w:rsidRDefault="008B6B44" w:rsidP="008B6B44">
            <w:pPr>
              <w:spacing w:line="276" w:lineRule="auto"/>
              <w:jc w:val="both"/>
              <w:rPr>
                <w:rFonts w:ascii="Lato" w:hAnsi="Lato" w:cstheme="minorHAnsi"/>
                <w:sz w:val="20"/>
                <w:szCs w:val="20"/>
              </w:rPr>
            </w:pPr>
            <w:r>
              <w:rPr>
                <w:rFonts w:ascii="Lato" w:hAnsi="Lato" w:cstheme="minorHAnsi"/>
                <w:sz w:val="20"/>
                <w:szCs w:val="20"/>
              </w:rPr>
              <w:t>Osoba, która jest mentorowana jest absolwentem kierunku pielęgniarstwo, położnictwo lub ratownictwo medyczne studiów I stopnia ukończonych w roku</w:t>
            </w:r>
            <w:r w:rsidR="00E05D08">
              <w:rPr>
                <w:rFonts w:ascii="Lato" w:hAnsi="Lato" w:cstheme="minorHAnsi"/>
                <w:sz w:val="20"/>
                <w:szCs w:val="20"/>
              </w:rPr>
              <w:t xml:space="preserve"> </w:t>
            </w:r>
            <w:r w:rsidR="00E05D08" w:rsidRPr="00E05D08">
              <w:rPr>
                <w:rFonts w:ascii="Lato" w:hAnsi="Lato" w:cstheme="minorHAnsi"/>
                <w:sz w:val="20"/>
                <w:szCs w:val="20"/>
              </w:rPr>
              <w:t xml:space="preserve">kalendarzowym </w:t>
            </w:r>
            <w:r w:rsidRPr="00E05D08">
              <w:rPr>
                <w:rFonts w:ascii="Lato" w:hAnsi="Lato" w:cstheme="minorHAnsi"/>
                <w:sz w:val="20"/>
                <w:szCs w:val="20"/>
              </w:rPr>
              <w:t xml:space="preserve"> </w:t>
            </w:r>
            <w:r w:rsidR="00E05D08" w:rsidRPr="00E05D08">
              <w:rPr>
                <w:rFonts w:ascii="Lato" w:hAnsi="Lato" w:cstheme="minorHAnsi"/>
                <w:sz w:val="20"/>
                <w:szCs w:val="20"/>
              </w:rPr>
              <w:t>2024</w:t>
            </w:r>
            <w:r w:rsidR="00E05D08">
              <w:rPr>
                <w:rFonts w:ascii="Lato" w:hAnsi="Lato" w:cstheme="minorHAnsi"/>
                <w:sz w:val="20"/>
                <w:szCs w:val="20"/>
              </w:rPr>
              <w:t xml:space="preserve"> </w:t>
            </w:r>
            <w:r>
              <w:rPr>
                <w:rFonts w:ascii="Lato" w:hAnsi="Lato" w:cstheme="minorHAnsi"/>
                <w:sz w:val="20"/>
                <w:szCs w:val="20"/>
              </w:rPr>
              <w:t xml:space="preserve">lub </w:t>
            </w:r>
            <w:r w:rsidR="00E05D08" w:rsidRPr="00E05D08">
              <w:rPr>
                <w:rFonts w:ascii="Lato" w:hAnsi="Lato" w:cstheme="minorHAnsi"/>
                <w:sz w:val="20"/>
                <w:szCs w:val="20"/>
              </w:rPr>
              <w:t>2025</w:t>
            </w:r>
            <w:r w:rsidR="00E05D08">
              <w:rPr>
                <w:rFonts w:ascii="Lato" w:hAnsi="Lato" w:cstheme="minorHAnsi"/>
                <w:sz w:val="20"/>
                <w:szCs w:val="20"/>
              </w:rPr>
              <w:t xml:space="preserve"> </w:t>
            </w:r>
            <w:r>
              <w:rPr>
                <w:rFonts w:ascii="Lato" w:hAnsi="Lato" w:cstheme="minorHAnsi"/>
                <w:sz w:val="20"/>
                <w:szCs w:val="20"/>
              </w:rPr>
              <w:t>i ponadto:</w:t>
            </w:r>
          </w:p>
          <w:p w14:paraId="6C7012CE" w14:textId="76D87B0D" w:rsidR="008B6B44" w:rsidRDefault="008B6B44" w:rsidP="008B6B44">
            <w:pPr>
              <w:spacing w:line="276" w:lineRule="auto"/>
              <w:jc w:val="both"/>
              <w:rPr>
                <w:rFonts w:ascii="Lato" w:hAnsi="Lato" w:cstheme="minorHAnsi"/>
                <w:sz w:val="20"/>
                <w:szCs w:val="20"/>
              </w:rPr>
            </w:pPr>
            <w:r>
              <w:rPr>
                <w:rFonts w:ascii="Lato" w:hAnsi="Lato" w:cstheme="minorHAnsi"/>
                <w:sz w:val="20"/>
                <w:szCs w:val="20"/>
              </w:rPr>
              <w:lastRenderedPageBreak/>
              <w:t>-jest zatrudniona na umowę o pracę u Wnioskodawcy;</w:t>
            </w:r>
          </w:p>
          <w:p w14:paraId="5D843D34" w14:textId="227B1730" w:rsidR="00E91E19" w:rsidRDefault="00E91E19" w:rsidP="008B6B44">
            <w:pPr>
              <w:spacing w:line="276" w:lineRule="auto"/>
              <w:jc w:val="both"/>
              <w:rPr>
                <w:rFonts w:ascii="Lato" w:hAnsi="Lato" w:cstheme="minorHAnsi"/>
                <w:sz w:val="20"/>
                <w:szCs w:val="20"/>
              </w:rPr>
            </w:pPr>
            <w:r>
              <w:rPr>
                <w:rFonts w:ascii="Lato" w:hAnsi="Lato" w:cstheme="minorHAnsi"/>
                <w:sz w:val="20"/>
                <w:szCs w:val="20"/>
              </w:rPr>
              <w:t>- złożyła wniosek do Podmiotu o objęcie mentoringiem,</w:t>
            </w:r>
          </w:p>
          <w:p w14:paraId="20CEC54A" w14:textId="5F54100A" w:rsidR="008B6B44" w:rsidRPr="00603FC9" w:rsidRDefault="008B6B44" w:rsidP="008B6B44">
            <w:pPr>
              <w:spacing w:line="276" w:lineRule="auto"/>
              <w:jc w:val="both"/>
              <w:rPr>
                <w:rFonts w:ascii="Lato" w:eastAsiaTheme="minorEastAsia" w:hAnsi="Lato" w:cs="Times New Roman"/>
                <w:sz w:val="20"/>
                <w:szCs w:val="20"/>
                <w:lang w:eastAsia="pl-PL"/>
              </w:rPr>
            </w:pPr>
            <w:r>
              <w:rPr>
                <w:rFonts w:ascii="Lato" w:hAnsi="Lato" w:cstheme="minorHAnsi"/>
                <w:sz w:val="20"/>
                <w:szCs w:val="20"/>
              </w:rPr>
              <w:t>-posiada</w:t>
            </w:r>
            <w:r w:rsidRPr="00603FC9">
              <w:rPr>
                <w:rFonts w:ascii="Lato" w:hAnsi="Lato" w:cstheme="minorHAnsi"/>
                <w:sz w:val="20"/>
                <w:szCs w:val="20"/>
              </w:rPr>
              <w:t xml:space="preserve"> </w:t>
            </w:r>
            <w:r w:rsidRPr="00603FC9">
              <w:rPr>
                <w:rFonts w:ascii="Lato" w:eastAsiaTheme="minorEastAsia" w:hAnsi="Lato" w:cs="Times New Roman"/>
                <w:sz w:val="20"/>
                <w:szCs w:val="20"/>
                <w:lang w:eastAsia="pl-PL"/>
              </w:rPr>
              <w:t>dyplom ukończenia ww. studiów na poziomie licencjatu;</w:t>
            </w:r>
          </w:p>
          <w:p w14:paraId="37736DDB" w14:textId="43321BCD" w:rsidR="008B6B44" w:rsidRPr="00603FC9" w:rsidRDefault="008B6B44" w:rsidP="008B6B44">
            <w:pPr>
              <w:spacing w:line="276" w:lineRule="auto"/>
              <w:contextualSpacing/>
              <w:jc w:val="both"/>
              <w:rPr>
                <w:rFonts w:ascii="Lato" w:eastAsiaTheme="minorEastAsia" w:hAnsi="Lato" w:cs="Times New Roman"/>
                <w:sz w:val="20"/>
                <w:szCs w:val="20"/>
                <w:lang w:eastAsia="pl-PL"/>
              </w:rPr>
            </w:pPr>
            <w:r>
              <w:rPr>
                <w:rFonts w:ascii="Lato" w:eastAsiaTheme="minorEastAsia" w:hAnsi="Lato" w:cs="Times New Roman"/>
                <w:sz w:val="24"/>
                <w:szCs w:val="24"/>
                <w:lang w:eastAsia="pl-PL"/>
              </w:rPr>
              <w:t xml:space="preserve">- </w:t>
            </w:r>
            <w:r w:rsidRPr="00603FC9">
              <w:rPr>
                <w:rFonts w:ascii="Lato" w:eastAsiaTheme="minorEastAsia" w:hAnsi="Lato" w:cs="Times New Roman"/>
                <w:sz w:val="20"/>
                <w:szCs w:val="20"/>
                <w:lang w:eastAsia="pl-PL"/>
              </w:rPr>
              <w:t xml:space="preserve">w przypadku absolwentów kierunku pielęgniarstwo i położnictwo </w:t>
            </w:r>
            <w:r>
              <w:rPr>
                <w:rFonts w:ascii="Lato" w:eastAsiaTheme="minorEastAsia" w:hAnsi="Lato" w:cs="Times New Roman"/>
                <w:sz w:val="20"/>
                <w:szCs w:val="20"/>
                <w:lang w:eastAsia="pl-PL"/>
              </w:rPr>
              <w:t xml:space="preserve">posiada </w:t>
            </w:r>
            <w:r w:rsidRPr="00603FC9">
              <w:rPr>
                <w:rFonts w:ascii="Lato" w:eastAsiaTheme="minorEastAsia" w:hAnsi="Lato" w:cs="Times New Roman"/>
                <w:sz w:val="20"/>
                <w:szCs w:val="20"/>
                <w:lang w:eastAsia="pl-PL"/>
              </w:rPr>
              <w:t>prawo wykonywania zawodu pielęgniarki lub położnej;</w:t>
            </w:r>
          </w:p>
          <w:p w14:paraId="3E5E3E7A" w14:textId="174C0211" w:rsidR="008B6B44" w:rsidRDefault="008B6B44" w:rsidP="008B6B44">
            <w:pPr>
              <w:spacing w:line="276" w:lineRule="auto"/>
              <w:contextualSpacing/>
              <w:jc w:val="both"/>
              <w:rPr>
                <w:rFonts w:ascii="Lato" w:eastAsiaTheme="minorEastAsia" w:hAnsi="Lato" w:cs="Times New Roman"/>
                <w:sz w:val="20"/>
                <w:szCs w:val="20"/>
                <w:lang w:eastAsia="pl-PL"/>
              </w:rPr>
            </w:pPr>
            <w:r>
              <w:rPr>
                <w:rFonts w:ascii="Lato" w:eastAsiaTheme="minorEastAsia" w:hAnsi="Lato" w:cs="Times New Roman"/>
                <w:sz w:val="20"/>
                <w:szCs w:val="20"/>
                <w:lang w:eastAsia="pl-PL"/>
              </w:rPr>
              <w:t>-</w:t>
            </w:r>
            <w:r w:rsidRPr="00603FC9">
              <w:rPr>
                <w:rFonts w:ascii="Lato" w:eastAsiaTheme="minorEastAsia" w:hAnsi="Lato" w:cs="Times New Roman"/>
                <w:sz w:val="20"/>
                <w:szCs w:val="20"/>
                <w:lang w:eastAsia="pl-PL"/>
              </w:rPr>
              <w:t xml:space="preserve"> </w:t>
            </w:r>
            <w:r>
              <w:rPr>
                <w:rFonts w:ascii="Lato" w:eastAsiaTheme="minorEastAsia" w:hAnsi="Lato" w:cs="Times New Roman"/>
                <w:sz w:val="20"/>
                <w:szCs w:val="20"/>
                <w:lang w:eastAsia="pl-PL"/>
              </w:rPr>
              <w:t xml:space="preserve">będzie </w:t>
            </w:r>
            <w:r w:rsidRPr="00603FC9">
              <w:rPr>
                <w:rFonts w:ascii="Lato" w:eastAsiaTheme="minorEastAsia" w:hAnsi="Lato" w:cs="Times New Roman"/>
                <w:sz w:val="20"/>
                <w:szCs w:val="20"/>
                <w:lang w:eastAsia="pl-PL"/>
              </w:rPr>
              <w:t xml:space="preserve"> </w:t>
            </w:r>
            <w:r>
              <w:rPr>
                <w:rFonts w:ascii="Lato" w:eastAsiaTheme="minorEastAsia" w:hAnsi="Lato" w:cs="Times New Roman"/>
                <w:sz w:val="20"/>
                <w:szCs w:val="20"/>
                <w:lang w:eastAsia="pl-PL"/>
              </w:rPr>
              <w:t>kontynuowała</w:t>
            </w:r>
            <w:r w:rsidRPr="00603FC9">
              <w:rPr>
                <w:rFonts w:ascii="Lato" w:eastAsiaTheme="minorEastAsia" w:hAnsi="Lato" w:cs="Times New Roman"/>
                <w:sz w:val="20"/>
                <w:szCs w:val="20"/>
                <w:lang w:eastAsia="pl-PL"/>
              </w:rPr>
              <w:t xml:space="preserve"> </w:t>
            </w:r>
            <w:r w:rsidR="00E91E19" w:rsidRPr="00603FC9">
              <w:rPr>
                <w:rFonts w:ascii="Lato" w:eastAsiaTheme="minorEastAsia" w:hAnsi="Lato" w:cs="Times New Roman"/>
                <w:sz w:val="20"/>
                <w:szCs w:val="20"/>
                <w:lang w:eastAsia="pl-PL"/>
              </w:rPr>
              <w:t>zatrudnieni</w:t>
            </w:r>
            <w:r w:rsidR="00E91E19">
              <w:rPr>
                <w:rFonts w:ascii="Lato" w:eastAsiaTheme="minorEastAsia" w:hAnsi="Lato" w:cs="Times New Roman"/>
                <w:sz w:val="20"/>
                <w:szCs w:val="20"/>
                <w:lang w:eastAsia="pl-PL"/>
              </w:rPr>
              <w:t>e</w:t>
            </w:r>
            <w:r w:rsidR="00E91E19" w:rsidRPr="00603FC9">
              <w:rPr>
                <w:rFonts w:ascii="Lato" w:eastAsiaTheme="minorEastAsia" w:hAnsi="Lato" w:cs="Times New Roman"/>
                <w:sz w:val="20"/>
                <w:szCs w:val="20"/>
                <w:lang w:eastAsia="pl-PL"/>
              </w:rPr>
              <w:t xml:space="preserve"> </w:t>
            </w:r>
            <w:r w:rsidRPr="00603FC9">
              <w:rPr>
                <w:rFonts w:ascii="Lato" w:eastAsiaTheme="minorEastAsia" w:hAnsi="Lato" w:cs="Times New Roman"/>
                <w:sz w:val="20"/>
                <w:szCs w:val="20"/>
                <w:lang w:eastAsia="pl-PL"/>
              </w:rPr>
              <w:t>na umowę o pracę w podmiocie leczniczym, w którym zosta</w:t>
            </w:r>
            <w:r>
              <w:rPr>
                <w:rFonts w:ascii="Lato" w:eastAsiaTheme="minorEastAsia" w:hAnsi="Lato" w:cs="Times New Roman"/>
                <w:sz w:val="20"/>
                <w:szCs w:val="20"/>
                <w:lang w:eastAsia="pl-PL"/>
              </w:rPr>
              <w:t>ła</w:t>
            </w:r>
            <w:r w:rsidRPr="00603FC9">
              <w:rPr>
                <w:rFonts w:ascii="Lato" w:eastAsiaTheme="minorEastAsia" w:hAnsi="Lato" w:cs="Times New Roman"/>
                <w:sz w:val="20"/>
                <w:szCs w:val="20"/>
                <w:lang w:eastAsia="pl-PL"/>
              </w:rPr>
              <w:t xml:space="preserve"> obję</w:t>
            </w:r>
            <w:r>
              <w:rPr>
                <w:rFonts w:ascii="Lato" w:eastAsiaTheme="minorEastAsia" w:hAnsi="Lato" w:cs="Times New Roman"/>
                <w:sz w:val="20"/>
                <w:szCs w:val="20"/>
                <w:lang w:eastAsia="pl-PL"/>
              </w:rPr>
              <w:t>ta</w:t>
            </w:r>
            <w:r w:rsidRPr="00603FC9">
              <w:rPr>
                <w:rFonts w:ascii="Lato" w:eastAsiaTheme="minorEastAsia" w:hAnsi="Lato" w:cs="Times New Roman"/>
                <w:sz w:val="20"/>
                <w:szCs w:val="20"/>
                <w:lang w:eastAsia="pl-PL"/>
              </w:rPr>
              <w:t xml:space="preserve"> wsparciem mentora, przez 12 miesięcy po zakończeniu mentoringu.</w:t>
            </w:r>
          </w:p>
          <w:p w14:paraId="261AD414" w14:textId="77777777" w:rsidR="008B6B44" w:rsidRDefault="008B6B44" w:rsidP="008B6B44">
            <w:pPr>
              <w:spacing w:line="276" w:lineRule="auto"/>
              <w:rPr>
                <w:rFonts w:ascii="Lato" w:hAnsi="Lato" w:cstheme="minorHAnsi"/>
                <w:sz w:val="20"/>
                <w:szCs w:val="20"/>
              </w:rPr>
            </w:pPr>
          </w:p>
          <w:p w14:paraId="7B820847" w14:textId="73F8AD3C" w:rsidR="008B6B44" w:rsidRDefault="008B6B44" w:rsidP="008B6B44">
            <w:pPr>
              <w:spacing w:line="276" w:lineRule="auto"/>
              <w:rPr>
                <w:rFonts w:ascii="Lato" w:hAnsi="Lato" w:cstheme="minorHAnsi"/>
                <w:sz w:val="20"/>
                <w:szCs w:val="20"/>
              </w:rPr>
            </w:pPr>
            <w:r>
              <w:rPr>
                <w:rFonts w:ascii="Lato" w:hAnsi="Lato" w:cstheme="minorHAnsi"/>
                <w:sz w:val="20"/>
                <w:szCs w:val="20"/>
              </w:rPr>
              <w:t>Uwaga:</w:t>
            </w:r>
          </w:p>
          <w:p w14:paraId="4115F0C4" w14:textId="04C3A626" w:rsidR="008B6B44" w:rsidRPr="00523D08" w:rsidRDefault="008B6B44" w:rsidP="008B6B44">
            <w:pPr>
              <w:spacing w:line="276" w:lineRule="auto"/>
              <w:rPr>
                <w:rFonts w:ascii="Lato" w:hAnsi="Lato" w:cstheme="minorHAnsi"/>
                <w:sz w:val="20"/>
                <w:szCs w:val="20"/>
              </w:rPr>
            </w:pPr>
            <w:r w:rsidRPr="00B93513">
              <w:rPr>
                <w:rFonts w:ascii="Lato" w:hAnsi="Lato" w:cstheme="minorHAnsi"/>
                <w:sz w:val="20"/>
                <w:szCs w:val="20"/>
              </w:rPr>
              <w:t xml:space="preserve">Kryterium podlega ocenie na podstawie deklaracji złożonej </w:t>
            </w:r>
            <w:r>
              <w:rPr>
                <w:rFonts w:ascii="Lato" w:hAnsi="Lato" w:cstheme="minorHAnsi"/>
                <w:sz w:val="20"/>
                <w:szCs w:val="20"/>
              </w:rPr>
              <w:t>w umowie o mentoring między absolwentem, mentorem i Wnioskodawcą.</w:t>
            </w:r>
            <w:r w:rsidRPr="00523D08">
              <w:rPr>
                <w:rFonts w:ascii="Lato" w:hAnsi="Lato" w:cstheme="minorHAnsi"/>
                <w:sz w:val="20"/>
                <w:szCs w:val="20"/>
              </w:rPr>
              <w:t xml:space="preserve"> </w:t>
            </w:r>
          </w:p>
          <w:p w14:paraId="4004D818" w14:textId="01C26DC4" w:rsidR="008B6B44" w:rsidRPr="00603FC9" w:rsidRDefault="008B6B44" w:rsidP="008B6B44">
            <w:pPr>
              <w:spacing w:line="276" w:lineRule="auto"/>
              <w:contextualSpacing/>
              <w:jc w:val="both"/>
              <w:rPr>
                <w:rFonts w:ascii="Lato" w:eastAsiaTheme="minorEastAsia" w:hAnsi="Lato" w:cs="Times New Roman"/>
                <w:sz w:val="20"/>
                <w:szCs w:val="20"/>
                <w:lang w:eastAsia="pl-PL"/>
              </w:rPr>
            </w:pPr>
            <w:r w:rsidRPr="00523D08">
              <w:rPr>
                <w:rFonts w:ascii="Lato" w:hAnsi="Lato" w:cstheme="minorHAnsi"/>
                <w:sz w:val="20"/>
                <w:szCs w:val="20"/>
              </w:rPr>
              <w:t>W przypadku kontroli w trakcie realizacji przedsięwzięcia należy to udokumentować.</w:t>
            </w:r>
          </w:p>
          <w:p w14:paraId="29809ECF" w14:textId="5CBD88BC" w:rsidR="008B6B44" w:rsidRPr="00523D08" w:rsidRDefault="008B6B44" w:rsidP="008B6B44">
            <w:pPr>
              <w:spacing w:line="276" w:lineRule="auto"/>
              <w:rPr>
                <w:rFonts w:ascii="Lato" w:hAnsi="Lato" w:cstheme="minorHAnsi"/>
                <w:sz w:val="20"/>
                <w:szCs w:val="20"/>
              </w:rPr>
            </w:pPr>
          </w:p>
        </w:tc>
        <w:tc>
          <w:tcPr>
            <w:tcW w:w="4427" w:type="dxa"/>
            <w:tcBorders>
              <w:top w:val="single" w:sz="4" w:space="0" w:color="auto"/>
              <w:bottom w:val="single" w:sz="4" w:space="0" w:color="auto"/>
            </w:tcBorders>
          </w:tcPr>
          <w:p w14:paraId="465941F7" w14:textId="2F25A964" w:rsidR="008B6B44" w:rsidRPr="00E45710" w:rsidRDefault="008B6B44" w:rsidP="008B6B44">
            <w:pPr>
              <w:spacing w:line="276" w:lineRule="auto"/>
              <w:rPr>
                <w:rFonts w:ascii="Lato" w:hAnsi="Lato" w:cstheme="minorHAnsi"/>
                <w:sz w:val="20"/>
                <w:szCs w:val="20"/>
              </w:rPr>
            </w:pPr>
            <w:r>
              <w:rPr>
                <w:rFonts w:ascii="Lato" w:hAnsi="Lato" w:cstheme="minorHAnsi"/>
                <w:sz w:val="20"/>
                <w:szCs w:val="20"/>
              </w:rPr>
              <w:lastRenderedPageBreak/>
              <w:t>0/1</w:t>
            </w:r>
          </w:p>
        </w:tc>
      </w:tr>
    </w:tbl>
    <w:p w14:paraId="7073CC33" w14:textId="77777777" w:rsidR="00AB3E4F" w:rsidRPr="0008595E" w:rsidRDefault="00AB3E4F" w:rsidP="00603FC9">
      <w:pPr>
        <w:shd w:val="clear" w:color="auto" w:fill="FFFFFF" w:themeFill="background1"/>
        <w:rPr>
          <w:rFonts w:ascii="Lato" w:hAnsi="Lato"/>
          <w:sz w:val="20"/>
          <w:szCs w:val="20"/>
        </w:rPr>
      </w:pPr>
    </w:p>
    <w:sectPr w:rsidR="00AB3E4F" w:rsidRPr="0008595E" w:rsidSect="008453A1">
      <w:headerReference w:type="default" r:id="rId9"/>
      <w:pgSz w:w="16838" w:h="11906" w:orient="landscape"/>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19641" w14:textId="77777777" w:rsidR="00047963" w:rsidRDefault="00047963" w:rsidP="00E45710">
      <w:pPr>
        <w:spacing w:after="0" w:line="240" w:lineRule="auto"/>
      </w:pPr>
      <w:r>
        <w:separator/>
      </w:r>
    </w:p>
  </w:endnote>
  <w:endnote w:type="continuationSeparator" w:id="0">
    <w:p w14:paraId="51F1CC89" w14:textId="77777777" w:rsidR="00047963" w:rsidRDefault="00047963" w:rsidP="00E45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Bold">
    <w:altName w:val="Calibri"/>
    <w:panose1 w:val="00000000000000000000"/>
    <w:charset w:val="00"/>
    <w:family w:val="swiss"/>
    <w:notTrueType/>
    <w:pitch w:val="default"/>
    <w:sig w:usb0="00000007" w:usb1="00000000" w:usb2="00000000" w:usb3="00000000" w:csb0="00000003"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6BD2B" w14:textId="77777777" w:rsidR="00047963" w:rsidRDefault="00047963" w:rsidP="00E45710">
      <w:pPr>
        <w:spacing w:after="0" w:line="240" w:lineRule="auto"/>
      </w:pPr>
      <w:r>
        <w:separator/>
      </w:r>
    </w:p>
  </w:footnote>
  <w:footnote w:type="continuationSeparator" w:id="0">
    <w:p w14:paraId="2172DEFF" w14:textId="77777777" w:rsidR="00047963" w:rsidRDefault="00047963" w:rsidP="00E45710">
      <w:pPr>
        <w:spacing w:after="0" w:line="240" w:lineRule="auto"/>
      </w:pPr>
      <w:r>
        <w:continuationSeparator/>
      </w:r>
    </w:p>
  </w:footnote>
  <w:footnote w:id="1">
    <w:p w14:paraId="13452858" w14:textId="795CCCE7" w:rsidR="00D362BE" w:rsidRDefault="00D362BE">
      <w:pPr>
        <w:pStyle w:val="Tekstprzypisudolnego"/>
      </w:pPr>
      <w:r>
        <w:rPr>
          <w:rStyle w:val="Odwoanieprzypisudolnego"/>
        </w:rPr>
        <w:footnoteRef/>
      </w:r>
      <w:r w:rsidRPr="00E45710">
        <w:t xml:space="preserve"> W przypadku instrumentów o charakterze zwrotnym jako zakończenie przedsięwzięcia rozumieć można udzielenie pożyczek lub dokonanie inwestycji, jeśli wskaźniki określone dla danej inwestycji nie wymagają, aby inwestycje lub pożyczki zostały zrealizowane wcześniej.</w:t>
      </w:r>
    </w:p>
  </w:footnote>
  <w:footnote w:id="2">
    <w:p w14:paraId="1B85F198" w14:textId="336892B2" w:rsidR="00D362BE" w:rsidRDefault="00D362BE">
      <w:pPr>
        <w:pStyle w:val="Tekstprzypisudolnego"/>
      </w:pPr>
      <w:r>
        <w:rPr>
          <w:rStyle w:val="Odwoanieprzypisudolnego"/>
        </w:rPr>
        <w:footnoteRef/>
      </w:r>
      <w:r>
        <w:t xml:space="preserve"> </w:t>
      </w:r>
      <w:r w:rsidRPr="00E45710">
        <w:t>Chyba, że szczegółowe ustalenia z KE dotyczące poszczególnych inwestycji przewidują inaczej (do potwierdzenia przez IK KPO w odniesieniu do poszczególnych inwestycji po zakończeniu bieżącego dialogu technicznego z KE).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B1BFD" w14:textId="649CF654" w:rsidR="00B4654F" w:rsidRDefault="00C010F6" w:rsidP="00B4654F">
    <w:pPr>
      <w:pStyle w:val="Nagwek"/>
      <w:jc w:val="center"/>
    </w:pPr>
    <w:r>
      <w:rPr>
        <w:noProof/>
      </w:rPr>
      <w:drawing>
        <wp:inline distT="0" distB="0" distL="0" distR="0" wp14:anchorId="7D4CB844" wp14:editId="4B020278">
          <wp:extent cx="6242685" cy="768350"/>
          <wp:effectExtent l="0" t="0" r="5715" b="0"/>
          <wp:docPr id="1637696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7683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0030C"/>
    <w:multiLevelType w:val="hybridMultilevel"/>
    <w:tmpl w:val="11D0B24C"/>
    <w:lvl w:ilvl="0" w:tplc="BDEA7412">
      <w:start w:val="1"/>
      <w:numFmt w:val="bullet"/>
      <w:lvlText w:val=""/>
      <w:lvlJc w:val="left"/>
      <w:pPr>
        <w:ind w:left="1440" w:hanging="360"/>
      </w:pPr>
      <w:rPr>
        <w:rFonts w:ascii="Symbol" w:hAnsi="Symbol"/>
      </w:rPr>
    </w:lvl>
    <w:lvl w:ilvl="1" w:tplc="79C276D4">
      <w:start w:val="1"/>
      <w:numFmt w:val="bullet"/>
      <w:lvlText w:val=""/>
      <w:lvlJc w:val="left"/>
      <w:pPr>
        <w:ind w:left="1440" w:hanging="360"/>
      </w:pPr>
      <w:rPr>
        <w:rFonts w:ascii="Symbol" w:hAnsi="Symbol"/>
      </w:rPr>
    </w:lvl>
    <w:lvl w:ilvl="2" w:tplc="1A3480CC">
      <w:start w:val="1"/>
      <w:numFmt w:val="bullet"/>
      <w:lvlText w:val=""/>
      <w:lvlJc w:val="left"/>
      <w:pPr>
        <w:ind w:left="1440" w:hanging="360"/>
      </w:pPr>
      <w:rPr>
        <w:rFonts w:ascii="Symbol" w:hAnsi="Symbol"/>
      </w:rPr>
    </w:lvl>
    <w:lvl w:ilvl="3" w:tplc="AACE451C">
      <w:start w:val="1"/>
      <w:numFmt w:val="bullet"/>
      <w:lvlText w:val=""/>
      <w:lvlJc w:val="left"/>
      <w:pPr>
        <w:ind w:left="1440" w:hanging="360"/>
      </w:pPr>
      <w:rPr>
        <w:rFonts w:ascii="Symbol" w:hAnsi="Symbol"/>
      </w:rPr>
    </w:lvl>
    <w:lvl w:ilvl="4" w:tplc="CBA05A92">
      <w:start w:val="1"/>
      <w:numFmt w:val="bullet"/>
      <w:lvlText w:val=""/>
      <w:lvlJc w:val="left"/>
      <w:pPr>
        <w:ind w:left="1440" w:hanging="360"/>
      </w:pPr>
      <w:rPr>
        <w:rFonts w:ascii="Symbol" w:hAnsi="Symbol"/>
      </w:rPr>
    </w:lvl>
    <w:lvl w:ilvl="5" w:tplc="279CF67A">
      <w:start w:val="1"/>
      <w:numFmt w:val="bullet"/>
      <w:lvlText w:val=""/>
      <w:lvlJc w:val="left"/>
      <w:pPr>
        <w:ind w:left="1440" w:hanging="360"/>
      </w:pPr>
      <w:rPr>
        <w:rFonts w:ascii="Symbol" w:hAnsi="Symbol"/>
      </w:rPr>
    </w:lvl>
    <w:lvl w:ilvl="6" w:tplc="37DA31F6">
      <w:start w:val="1"/>
      <w:numFmt w:val="bullet"/>
      <w:lvlText w:val=""/>
      <w:lvlJc w:val="left"/>
      <w:pPr>
        <w:ind w:left="1440" w:hanging="360"/>
      </w:pPr>
      <w:rPr>
        <w:rFonts w:ascii="Symbol" w:hAnsi="Symbol"/>
      </w:rPr>
    </w:lvl>
    <w:lvl w:ilvl="7" w:tplc="0F7C78F4">
      <w:start w:val="1"/>
      <w:numFmt w:val="bullet"/>
      <w:lvlText w:val=""/>
      <w:lvlJc w:val="left"/>
      <w:pPr>
        <w:ind w:left="1440" w:hanging="360"/>
      </w:pPr>
      <w:rPr>
        <w:rFonts w:ascii="Symbol" w:hAnsi="Symbol"/>
      </w:rPr>
    </w:lvl>
    <w:lvl w:ilvl="8" w:tplc="8EB2E954">
      <w:start w:val="1"/>
      <w:numFmt w:val="bullet"/>
      <w:lvlText w:val=""/>
      <w:lvlJc w:val="left"/>
      <w:pPr>
        <w:ind w:left="1440" w:hanging="360"/>
      </w:pPr>
      <w:rPr>
        <w:rFonts w:ascii="Symbol" w:hAnsi="Symbol"/>
      </w:rPr>
    </w:lvl>
  </w:abstractNum>
  <w:abstractNum w:abstractNumId="1" w15:restartNumberingAfterBreak="0">
    <w:nsid w:val="166A078D"/>
    <w:multiLevelType w:val="hybridMultilevel"/>
    <w:tmpl w:val="BED0B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AF4D5B"/>
    <w:multiLevelType w:val="hybridMultilevel"/>
    <w:tmpl w:val="BF5CDF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D691611"/>
    <w:multiLevelType w:val="hybridMultilevel"/>
    <w:tmpl w:val="DC30C59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67D37BF"/>
    <w:multiLevelType w:val="multilevel"/>
    <w:tmpl w:val="92EC01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6838760C"/>
    <w:multiLevelType w:val="hybridMultilevel"/>
    <w:tmpl w:val="63D8CB9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71367EFA"/>
    <w:multiLevelType w:val="multilevel"/>
    <w:tmpl w:val="2A66F8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9312B47"/>
    <w:multiLevelType w:val="hybridMultilevel"/>
    <w:tmpl w:val="501809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569877573">
    <w:abstractNumId w:val="4"/>
  </w:num>
  <w:num w:numId="2" w16cid:durableId="2016498014">
    <w:abstractNumId w:val="5"/>
  </w:num>
  <w:num w:numId="3" w16cid:durableId="194077166">
    <w:abstractNumId w:val="2"/>
  </w:num>
  <w:num w:numId="4" w16cid:durableId="266813181">
    <w:abstractNumId w:val="7"/>
  </w:num>
  <w:num w:numId="5" w16cid:durableId="1626497566">
    <w:abstractNumId w:val="0"/>
  </w:num>
  <w:num w:numId="6" w16cid:durableId="63573946">
    <w:abstractNumId w:val="1"/>
  </w:num>
  <w:num w:numId="7" w16cid:durableId="460415583">
    <w:abstractNumId w:val="6"/>
  </w:num>
  <w:num w:numId="8" w16cid:durableId="1103036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E4F"/>
    <w:rsid w:val="00000DC4"/>
    <w:rsid w:val="00006419"/>
    <w:rsid w:val="00040241"/>
    <w:rsid w:val="00042CDD"/>
    <w:rsid w:val="00047963"/>
    <w:rsid w:val="00063CDD"/>
    <w:rsid w:val="000739DB"/>
    <w:rsid w:val="0008595E"/>
    <w:rsid w:val="000927C7"/>
    <w:rsid w:val="000A095A"/>
    <w:rsid w:val="000A4893"/>
    <w:rsid w:val="000C6195"/>
    <w:rsid w:val="000C652F"/>
    <w:rsid w:val="000D495D"/>
    <w:rsid w:val="000D5CCD"/>
    <w:rsid w:val="000E29F1"/>
    <w:rsid w:val="000F2081"/>
    <w:rsid w:val="00107934"/>
    <w:rsid w:val="001121B8"/>
    <w:rsid w:val="00125341"/>
    <w:rsid w:val="001406EC"/>
    <w:rsid w:val="00142FA7"/>
    <w:rsid w:val="00143C0A"/>
    <w:rsid w:val="00145787"/>
    <w:rsid w:val="001578DE"/>
    <w:rsid w:val="00157FAF"/>
    <w:rsid w:val="00161F15"/>
    <w:rsid w:val="00173A5B"/>
    <w:rsid w:val="00174859"/>
    <w:rsid w:val="001836E0"/>
    <w:rsid w:val="001A52FA"/>
    <w:rsid w:val="001B28E6"/>
    <w:rsid w:val="001D05DD"/>
    <w:rsid w:val="001D2865"/>
    <w:rsid w:val="001D336F"/>
    <w:rsid w:val="001F0B37"/>
    <w:rsid w:val="0020004E"/>
    <w:rsid w:val="00204CE6"/>
    <w:rsid w:val="00205EAC"/>
    <w:rsid w:val="00206776"/>
    <w:rsid w:val="002264C2"/>
    <w:rsid w:val="00233638"/>
    <w:rsid w:val="00240111"/>
    <w:rsid w:val="0025449B"/>
    <w:rsid w:val="00257C46"/>
    <w:rsid w:val="00263952"/>
    <w:rsid w:val="0026438D"/>
    <w:rsid w:val="00264F9F"/>
    <w:rsid w:val="002706A8"/>
    <w:rsid w:val="002715D3"/>
    <w:rsid w:val="0028777F"/>
    <w:rsid w:val="00291F33"/>
    <w:rsid w:val="002A7D54"/>
    <w:rsid w:val="002B5410"/>
    <w:rsid w:val="002C3AF7"/>
    <w:rsid w:val="002D1387"/>
    <w:rsid w:val="002D550D"/>
    <w:rsid w:val="002E0EB6"/>
    <w:rsid w:val="002E655D"/>
    <w:rsid w:val="002F036D"/>
    <w:rsid w:val="002F50C1"/>
    <w:rsid w:val="002F7746"/>
    <w:rsid w:val="0031037B"/>
    <w:rsid w:val="003116A8"/>
    <w:rsid w:val="003122D4"/>
    <w:rsid w:val="00325B95"/>
    <w:rsid w:val="00330E7C"/>
    <w:rsid w:val="00342B80"/>
    <w:rsid w:val="00350A5A"/>
    <w:rsid w:val="003518DD"/>
    <w:rsid w:val="00364376"/>
    <w:rsid w:val="003644E4"/>
    <w:rsid w:val="003736D0"/>
    <w:rsid w:val="00374234"/>
    <w:rsid w:val="00381533"/>
    <w:rsid w:val="00387577"/>
    <w:rsid w:val="003910E6"/>
    <w:rsid w:val="00391265"/>
    <w:rsid w:val="00392299"/>
    <w:rsid w:val="003952D9"/>
    <w:rsid w:val="00397904"/>
    <w:rsid w:val="003A3C6C"/>
    <w:rsid w:val="003A7DC9"/>
    <w:rsid w:val="003C2AFD"/>
    <w:rsid w:val="003C7119"/>
    <w:rsid w:val="003D256D"/>
    <w:rsid w:val="003F5913"/>
    <w:rsid w:val="003F5A46"/>
    <w:rsid w:val="00405AE1"/>
    <w:rsid w:val="004214AC"/>
    <w:rsid w:val="004266CC"/>
    <w:rsid w:val="004302F8"/>
    <w:rsid w:val="00432002"/>
    <w:rsid w:val="0047613C"/>
    <w:rsid w:val="004B3838"/>
    <w:rsid w:val="004C0504"/>
    <w:rsid w:val="004C0CE4"/>
    <w:rsid w:val="004D3780"/>
    <w:rsid w:val="004D7708"/>
    <w:rsid w:val="004E4F01"/>
    <w:rsid w:val="004E500C"/>
    <w:rsid w:val="004F2FC9"/>
    <w:rsid w:val="005129E1"/>
    <w:rsid w:val="005149D3"/>
    <w:rsid w:val="00517F77"/>
    <w:rsid w:val="00520313"/>
    <w:rsid w:val="00523D08"/>
    <w:rsid w:val="00525534"/>
    <w:rsid w:val="005273B6"/>
    <w:rsid w:val="00536884"/>
    <w:rsid w:val="00556E4B"/>
    <w:rsid w:val="00573CD8"/>
    <w:rsid w:val="00581551"/>
    <w:rsid w:val="00581889"/>
    <w:rsid w:val="0058568D"/>
    <w:rsid w:val="0059289C"/>
    <w:rsid w:val="00594AB9"/>
    <w:rsid w:val="005A2ECA"/>
    <w:rsid w:val="005A6AD5"/>
    <w:rsid w:val="005B60CE"/>
    <w:rsid w:val="005F52EA"/>
    <w:rsid w:val="00600BBB"/>
    <w:rsid w:val="00603FC9"/>
    <w:rsid w:val="00611615"/>
    <w:rsid w:val="00611E29"/>
    <w:rsid w:val="006151C0"/>
    <w:rsid w:val="00621E8D"/>
    <w:rsid w:val="00624E0F"/>
    <w:rsid w:val="00663075"/>
    <w:rsid w:val="00666EAA"/>
    <w:rsid w:val="00671BE0"/>
    <w:rsid w:val="00672B2C"/>
    <w:rsid w:val="00681F11"/>
    <w:rsid w:val="006A5D9A"/>
    <w:rsid w:val="006A6A87"/>
    <w:rsid w:val="006B33AB"/>
    <w:rsid w:val="006B7FD3"/>
    <w:rsid w:val="006F34A1"/>
    <w:rsid w:val="007101B4"/>
    <w:rsid w:val="007113DF"/>
    <w:rsid w:val="00715667"/>
    <w:rsid w:val="00717B79"/>
    <w:rsid w:val="00722D56"/>
    <w:rsid w:val="00727804"/>
    <w:rsid w:val="007300DB"/>
    <w:rsid w:val="00735E84"/>
    <w:rsid w:val="00747BB1"/>
    <w:rsid w:val="00752B0B"/>
    <w:rsid w:val="00764C0C"/>
    <w:rsid w:val="00764ED0"/>
    <w:rsid w:val="00766ED3"/>
    <w:rsid w:val="007725E8"/>
    <w:rsid w:val="00782E74"/>
    <w:rsid w:val="00790C31"/>
    <w:rsid w:val="007A3839"/>
    <w:rsid w:val="007B17FA"/>
    <w:rsid w:val="007B4542"/>
    <w:rsid w:val="007B7C04"/>
    <w:rsid w:val="007C69C5"/>
    <w:rsid w:val="007D2380"/>
    <w:rsid w:val="007D39C5"/>
    <w:rsid w:val="007D453B"/>
    <w:rsid w:val="007D4F0A"/>
    <w:rsid w:val="007D7F4F"/>
    <w:rsid w:val="007E6C9B"/>
    <w:rsid w:val="007F28D0"/>
    <w:rsid w:val="007F4464"/>
    <w:rsid w:val="00800B93"/>
    <w:rsid w:val="00802C7D"/>
    <w:rsid w:val="00807623"/>
    <w:rsid w:val="00807E5D"/>
    <w:rsid w:val="0081682E"/>
    <w:rsid w:val="0082129D"/>
    <w:rsid w:val="008275AA"/>
    <w:rsid w:val="00827634"/>
    <w:rsid w:val="00834A6C"/>
    <w:rsid w:val="008453A1"/>
    <w:rsid w:val="00851134"/>
    <w:rsid w:val="00874757"/>
    <w:rsid w:val="00887BEE"/>
    <w:rsid w:val="00891606"/>
    <w:rsid w:val="008926FA"/>
    <w:rsid w:val="0089333C"/>
    <w:rsid w:val="00896BD3"/>
    <w:rsid w:val="008A12A6"/>
    <w:rsid w:val="008A4B34"/>
    <w:rsid w:val="008B6037"/>
    <w:rsid w:val="008B6B44"/>
    <w:rsid w:val="008C0F69"/>
    <w:rsid w:val="008C54BD"/>
    <w:rsid w:val="008C66B4"/>
    <w:rsid w:val="008C7683"/>
    <w:rsid w:val="008D36BD"/>
    <w:rsid w:val="008E1108"/>
    <w:rsid w:val="008F40F0"/>
    <w:rsid w:val="009060DB"/>
    <w:rsid w:val="00925EF8"/>
    <w:rsid w:val="009319AA"/>
    <w:rsid w:val="00931F50"/>
    <w:rsid w:val="009320F9"/>
    <w:rsid w:val="00956F50"/>
    <w:rsid w:val="0095714C"/>
    <w:rsid w:val="0096721A"/>
    <w:rsid w:val="009834F7"/>
    <w:rsid w:val="00986F65"/>
    <w:rsid w:val="00987ED5"/>
    <w:rsid w:val="00991791"/>
    <w:rsid w:val="009B0841"/>
    <w:rsid w:val="009C1CA2"/>
    <w:rsid w:val="009C2DFC"/>
    <w:rsid w:val="009D0309"/>
    <w:rsid w:val="009D210A"/>
    <w:rsid w:val="009D4046"/>
    <w:rsid w:val="009E6737"/>
    <w:rsid w:val="009F07EB"/>
    <w:rsid w:val="00A07C14"/>
    <w:rsid w:val="00A07E25"/>
    <w:rsid w:val="00A204CC"/>
    <w:rsid w:val="00A2574E"/>
    <w:rsid w:val="00A31DC7"/>
    <w:rsid w:val="00A379A2"/>
    <w:rsid w:val="00A4323E"/>
    <w:rsid w:val="00A45A50"/>
    <w:rsid w:val="00A54D57"/>
    <w:rsid w:val="00A709F5"/>
    <w:rsid w:val="00A8211E"/>
    <w:rsid w:val="00A828AD"/>
    <w:rsid w:val="00A82D73"/>
    <w:rsid w:val="00A8688C"/>
    <w:rsid w:val="00A91F31"/>
    <w:rsid w:val="00A96C06"/>
    <w:rsid w:val="00AB3E4F"/>
    <w:rsid w:val="00AD12CA"/>
    <w:rsid w:val="00AE2DB5"/>
    <w:rsid w:val="00AE465F"/>
    <w:rsid w:val="00AF3A5B"/>
    <w:rsid w:val="00AF7124"/>
    <w:rsid w:val="00B058E6"/>
    <w:rsid w:val="00B32D9A"/>
    <w:rsid w:val="00B34249"/>
    <w:rsid w:val="00B4010F"/>
    <w:rsid w:val="00B409A7"/>
    <w:rsid w:val="00B4275E"/>
    <w:rsid w:val="00B44AB5"/>
    <w:rsid w:val="00B4654F"/>
    <w:rsid w:val="00B605B4"/>
    <w:rsid w:val="00B60BA4"/>
    <w:rsid w:val="00B7183B"/>
    <w:rsid w:val="00B75E53"/>
    <w:rsid w:val="00B9321E"/>
    <w:rsid w:val="00B93513"/>
    <w:rsid w:val="00B97456"/>
    <w:rsid w:val="00BB0C91"/>
    <w:rsid w:val="00BB0D43"/>
    <w:rsid w:val="00BC4816"/>
    <w:rsid w:val="00BD240D"/>
    <w:rsid w:val="00BE1A5C"/>
    <w:rsid w:val="00BE2498"/>
    <w:rsid w:val="00BE3324"/>
    <w:rsid w:val="00C010F6"/>
    <w:rsid w:val="00C012E3"/>
    <w:rsid w:val="00C06766"/>
    <w:rsid w:val="00C12BFF"/>
    <w:rsid w:val="00C1767F"/>
    <w:rsid w:val="00C25FB3"/>
    <w:rsid w:val="00C369FC"/>
    <w:rsid w:val="00C447DF"/>
    <w:rsid w:val="00C50CEA"/>
    <w:rsid w:val="00C56B25"/>
    <w:rsid w:val="00C61540"/>
    <w:rsid w:val="00C66B16"/>
    <w:rsid w:val="00C76ABB"/>
    <w:rsid w:val="00C83DB2"/>
    <w:rsid w:val="00CA0D2B"/>
    <w:rsid w:val="00CA412E"/>
    <w:rsid w:val="00CA64FD"/>
    <w:rsid w:val="00CB4D62"/>
    <w:rsid w:val="00CC0848"/>
    <w:rsid w:val="00CC1514"/>
    <w:rsid w:val="00CC3817"/>
    <w:rsid w:val="00CC6082"/>
    <w:rsid w:val="00CC6827"/>
    <w:rsid w:val="00CE651B"/>
    <w:rsid w:val="00CF485A"/>
    <w:rsid w:val="00CF5344"/>
    <w:rsid w:val="00CF7E58"/>
    <w:rsid w:val="00D1160F"/>
    <w:rsid w:val="00D21B7C"/>
    <w:rsid w:val="00D2212B"/>
    <w:rsid w:val="00D22E70"/>
    <w:rsid w:val="00D35996"/>
    <w:rsid w:val="00D362BE"/>
    <w:rsid w:val="00D538DB"/>
    <w:rsid w:val="00D54EE4"/>
    <w:rsid w:val="00D71926"/>
    <w:rsid w:val="00D814EB"/>
    <w:rsid w:val="00D911B2"/>
    <w:rsid w:val="00DA0A65"/>
    <w:rsid w:val="00DA5A79"/>
    <w:rsid w:val="00DA6378"/>
    <w:rsid w:val="00DB048D"/>
    <w:rsid w:val="00DB1403"/>
    <w:rsid w:val="00DB6448"/>
    <w:rsid w:val="00DC26C2"/>
    <w:rsid w:val="00DC6B46"/>
    <w:rsid w:val="00DC7C04"/>
    <w:rsid w:val="00DD7ABE"/>
    <w:rsid w:val="00DE0B94"/>
    <w:rsid w:val="00DF03D6"/>
    <w:rsid w:val="00DF5739"/>
    <w:rsid w:val="00E0544C"/>
    <w:rsid w:val="00E05D08"/>
    <w:rsid w:val="00E22F25"/>
    <w:rsid w:val="00E35E28"/>
    <w:rsid w:val="00E45710"/>
    <w:rsid w:val="00E5366B"/>
    <w:rsid w:val="00E54CE0"/>
    <w:rsid w:val="00E64CEE"/>
    <w:rsid w:val="00E67028"/>
    <w:rsid w:val="00E77728"/>
    <w:rsid w:val="00E86F60"/>
    <w:rsid w:val="00E91E19"/>
    <w:rsid w:val="00E95C15"/>
    <w:rsid w:val="00EB1492"/>
    <w:rsid w:val="00EB26EE"/>
    <w:rsid w:val="00EB3945"/>
    <w:rsid w:val="00EB3D0F"/>
    <w:rsid w:val="00EB4E5B"/>
    <w:rsid w:val="00EC2D3C"/>
    <w:rsid w:val="00EC4B21"/>
    <w:rsid w:val="00ED24AF"/>
    <w:rsid w:val="00ED7AAC"/>
    <w:rsid w:val="00EE540F"/>
    <w:rsid w:val="00F02AFB"/>
    <w:rsid w:val="00F10C38"/>
    <w:rsid w:val="00F15E84"/>
    <w:rsid w:val="00F274B1"/>
    <w:rsid w:val="00F32427"/>
    <w:rsid w:val="00F80427"/>
    <w:rsid w:val="00F97091"/>
    <w:rsid w:val="00FA25B0"/>
    <w:rsid w:val="00FB4F28"/>
    <w:rsid w:val="00FB770B"/>
    <w:rsid w:val="00FC069B"/>
    <w:rsid w:val="00FD37B4"/>
    <w:rsid w:val="00FD41DD"/>
    <w:rsid w:val="00FE2372"/>
    <w:rsid w:val="00FE3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B90537"/>
  <w15:chartTrackingRefBased/>
  <w15:docId w15:val="{81C7A8B6-A480-4C33-9C1F-729F36EE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35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E6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B1492"/>
    <w:pPr>
      <w:ind w:left="720"/>
      <w:contextualSpacing/>
    </w:pPr>
  </w:style>
  <w:style w:type="paragraph" w:styleId="Poprawka">
    <w:name w:val="Revision"/>
    <w:hidden/>
    <w:uiPriority w:val="99"/>
    <w:semiHidden/>
    <w:rsid w:val="007B4542"/>
    <w:pPr>
      <w:spacing w:after="0" w:line="240" w:lineRule="auto"/>
    </w:pPr>
  </w:style>
  <w:style w:type="character" w:styleId="Odwoaniedokomentarza">
    <w:name w:val="annotation reference"/>
    <w:basedOn w:val="Domylnaczcionkaakapitu"/>
    <w:uiPriority w:val="99"/>
    <w:semiHidden/>
    <w:unhideWhenUsed/>
    <w:rsid w:val="007E6C9B"/>
    <w:rPr>
      <w:sz w:val="16"/>
      <w:szCs w:val="16"/>
    </w:rPr>
  </w:style>
  <w:style w:type="paragraph" w:styleId="Tekstkomentarza">
    <w:name w:val="annotation text"/>
    <w:basedOn w:val="Normalny"/>
    <w:link w:val="TekstkomentarzaZnak"/>
    <w:uiPriority w:val="99"/>
    <w:unhideWhenUsed/>
    <w:rsid w:val="007E6C9B"/>
    <w:pPr>
      <w:spacing w:line="240" w:lineRule="auto"/>
    </w:pPr>
    <w:rPr>
      <w:sz w:val="20"/>
      <w:szCs w:val="20"/>
    </w:rPr>
  </w:style>
  <w:style w:type="character" w:customStyle="1" w:styleId="TekstkomentarzaZnak">
    <w:name w:val="Tekst komentarza Znak"/>
    <w:basedOn w:val="Domylnaczcionkaakapitu"/>
    <w:link w:val="Tekstkomentarza"/>
    <w:uiPriority w:val="99"/>
    <w:rsid w:val="007E6C9B"/>
    <w:rPr>
      <w:sz w:val="20"/>
      <w:szCs w:val="20"/>
    </w:rPr>
  </w:style>
  <w:style w:type="paragraph" w:styleId="Tematkomentarza">
    <w:name w:val="annotation subject"/>
    <w:basedOn w:val="Tekstkomentarza"/>
    <w:next w:val="Tekstkomentarza"/>
    <w:link w:val="TematkomentarzaZnak"/>
    <w:uiPriority w:val="99"/>
    <w:semiHidden/>
    <w:unhideWhenUsed/>
    <w:rsid w:val="007E6C9B"/>
    <w:rPr>
      <w:b/>
      <w:bCs/>
    </w:rPr>
  </w:style>
  <w:style w:type="character" w:customStyle="1" w:styleId="TematkomentarzaZnak">
    <w:name w:val="Temat komentarza Znak"/>
    <w:basedOn w:val="TekstkomentarzaZnak"/>
    <w:link w:val="Tematkomentarza"/>
    <w:uiPriority w:val="99"/>
    <w:semiHidden/>
    <w:rsid w:val="007E6C9B"/>
    <w:rPr>
      <w:b/>
      <w:bCs/>
      <w:sz w:val="20"/>
      <w:szCs w:val="20"/>
    </w:rPr>
  </w:style>
  <w:style w:type="paragraph" w:customStyle="1" w:styleId="pf0">
    <w:name w:val="pf0"/>
    <w:basedOn w:val="Normalny"/>
    <w:rsid w:val="00350A5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350A5A"/>
    <w:rPr>
      <w:rFonts w:ascii="Segoe UI" w:hAnsi="Segoe UI" w:cs="Segoe UI" w:hint="default"/>
      <w:sz w:val="18"/>
      <w:szCs w:val="18"/>
    </w:rPr>
  </w:style>
  <w:style w:type="paragraph" w:styleId="Tekstprzypisudolnego">
    <w:name w:val="footnote text"/>
    <w:basedOn w:val="Normalny"/>
    <w:link w:val="TekstprzypisudolnegoZnak"/>
    <w:uiPriority w:val="99"/>
    <w:semiHidden/>
    <w:unhideWhenUsed/>
    <w:rsid w:val="00E457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5710"/>
    <w:rPr>
      <w:sz w:val="20"/>
      <w:szCs w:val="20"/>
    </w:rPr>
  </w:style>
  <w:style w:type="character" w:styleId="Odwoanieprzypisudolnego">
    <w:name w:val="footnote reference"/>
    <w:basedOn w:val="Domylnaczcionkaakapitu"/>
    <w:uiPriority w:val="99"/>
    <w:semiHidden/>
    <w:unhideWhenUsed/>
    <w:rsid w:val="00E45710"/>
    <w:rPr>
      <w:vertAlign w:val="superscript"/>
    </w:rPr>
  </w:style>
  <w:style w:type="paragraph" w:styleId="Nagwek">
    <w:name w:val="header"/>
    <w:basedOn w:val="Normalny"/>
    <w:link w:val="NagwekZnak"/>
    <w:uiPriority w:val="99"/>
    <w:unhideWhenUsed/>
    <w:rsid w:val="00B465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54F"/>
  </w:style>
  <w:style w:type="paragraph" w:styleId="Stopka">
    <w:name w:val="footer"/>
    <w:basedOn w:val="Normalny"/>
    <w:link w:val="StopkaZnak"/>
    <w:uiPriority w:val="99"/>
    <w:unhideWhenUsed/>
    <w:rsid w:val="00B465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54F"/>
  </w:style>
  <w:style w:type="character" w:styleId="Hipercze">
    <w:name w:val="Hyperlink"/>
    <w:basedOn w:val="Domylnaczcionkaakapitu"/>
    <w:uiPriority w:val="99"/>
    <w:unhideWhenUsed/>
    <w:rsid w:val="008926FA"/>
    <w:rPr>
      <w:color w:val="0563C1" w:themeColor="hyperlink"/>
      <w:u w:val="single"/>
    </w:rPr>
  </w:style>
  <w:style w:type="character" w:styleId="Nierozpoznanawzmianka">
    <w:name w:val="Unresolved Mention"/>
    <w:basedOn w:val="Domylnaczcionkaakapitu"/>
    <w:uiPriority w:val="99"/>
    <w:semiHidden/>
    <w:unhideWhenUsed/>
    <w:rsid w:val="008926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684787">
      <w:bodyDiv w:val="1"/>
      <w:marLeft w:val="0"/>
      <w:marRight w:val="0"/>
      <w:marTop w:val="0"/>
      <w:marBottom w:val="0"/>
      <w:divBdr>
        <w:top w:val="none" w:sz="0" w:space="0" w:color="auto"/>
        <w:left w:val="none" w:sz="0" w:space="0" w:color="auto"/>
        <w:bottom w:val="none" w:sz="0" w:space="0" w:color="auto"/>
        <w:right w:val="none" w:sz="0" w:space="0" w:color="auto"/>
      </w:divBdr>
    </w:div>
    <w:div w:id="591667547">
      <w:bodyDiv w:val="1"/>
      <w:marLeft w:val="0"/>
      <w:marRight w:val="0"/>
      <w:marTop w:val="0"/>
      <w:marBottom w:val="0"/>
      <w:divBdr>
        <w:top w:val="none" w:sz="0" w:space="0" w:color="auto"/>
        <w:left w:val="none" w:sz="0" w:space="0" w:color="auto"/>
        <w:bottom w:val="none" w:sz="0" w:space="0" w:color="auto"/>
        <w:right w:val="none" w:sz="0" w:space="0" w:color="auto"/>
      </w:divBdr>
    </w:div>
    <w:div w:id="1399788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lanodbudowy/dnsh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AC572-6363-40DF-B26F-E2AADDBC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2724</Words>
  <Characters>16349</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Tys Mariusz</dc:creator>
  <cp:keywords/>
  <dc:description/>
  <cp:lastModifiedBy>Białas Aneta</cp:lastModifiedBy>
  <cp:revision>3</cp:revision>
  <dcterms:created xsi:type="dcterms:W3CDTF">2025-04-28T11:30:00Z</dcterms:created>
  <dcterms:modified xsi:type="dcterms:W3CDTF">2025-04-28T11:31:00Z</dcterms:modified>
</cp:coreProperties>
</file>